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259AD" w14:textId="4608E6CB"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#116</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3A3F64" w:rsidRPr="003A3F64">
        <w:rPr>
          <w:rFonts w:ascii="맑은 고딕" w:eastAsia="맑은 고딕" w:hAnsi="맑은 고딕" w:cs="Arial"/>
          <w:b/>
          <w:sz w:val="24"/>
          <w:lang w:val="pt-BR"/>
        </w:rPr>
        <w:t>R1-2401226</w:t>
      </w:r>
    </w:p>
    <w:p w14:paraId="65E72CC5" w14:textId="77777777" w:rsidR="008063CB"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r w:rsidRPr="00A223C3">
        <w:rPr>
          <w:rFonts w:ascii="맑은 고딕" w:eastAsia="맑은 고딕" w:hAnsi="맑은 고딕" w:cs="Arial"/>
          <w:b/>
          <w:sz w:val="24"/>
          <w:lang w:val="pt-BR"/>
        </w:rPr>
        <w:t>Athens, Greece, February 26th – March 1st, 2024</w:t>
      </w:r>
    </w:p>
    <w:p w14:paraId="70AD631F" w14:textId="77777777" w:rsidR="00A223C3"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E60A1F" w:rsidRPr="00E60A1F">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6"/>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65415F38" w:rsidR="000B4FC0" w:rsidRPr="00BA6331" w:rsidRDefault="00694D34" w:rsidP="009153C1">
      <w:pPr>
        <w:widowControl w:val="0"/>
        <w:autoSpaceDE w:val="0"/>
        <w:autoSpaceDN w:val="0"/>
        <w:spacing w:after="120" w:line="276" w:lineRule="auto"/>
        <w:ind w:firstLineChars="50" w:firstLine="100"/>
        <w:jc w:val="both"/>
        <w:rPr>
          <w:lang w:eastAsia="ko-KR"/>
        </w:rPr>
      </w:pPr>
      <w:bookmarkStart w:id="9" w:name="OLE_LINK11"/>
      <w:bookmarkStart w:id="10" w:name="OLE_LINK12"/>
      <w:bookmarkEnd w:id="4"/>
      <w:bookmarkEnd w:id="5"/>
      <w:r w:rsidRPr="00BA6331">
        <w:rPr>
          <w:lang w:eastAsia="ko-KR"/>
        </w:rPr>
        <w:t xml:space="preserve">According to the 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616A3F" w:rsidRPr="00B81B34">
        <w:t>[</w:t>
      </w:r>
      <w:r w:rsidR="00616A3F">
        <w:rPr>
          <w:noProof/>
        </w:rPr>
        <w:t>1</w:t>
      </w:r>
      <w:r w:rsidR="00B81B34" w:rsidRPr="00BA6331">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w:t>
      </w:r>
      <w:r w:rsidR="009153C1">
        <w:rPr>
          <w:lang w:eastAsia="ko-KR"/>
        </w:rPr>
        <w:t xml:space="preserve">initial </w:t>
      </w:r>
      <w:r w:rsidR="000B4FC0" w:rsidRPr="00BA6331">
        <w:rPr>
          <w:lang w:eastAsia="ko-KR"/>
        </w:rPr>
        <w:t xml:space="preserve">view for </w:t>
      </w:r>
      <w:r w:rsidR="009153C1">
        <w:rPr>
          <w:lang w:eastAsia="ko-KR"/>
        </w:rPr>
        <w:t>the below issues.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1" w:name="_Hlk145555364"/>
            <w:r w:rsidRPr="000D100E">
              <w:rPr>
                <w:rFonts w:eastAsia="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1"/>
          </w:p>
        </w:tc>
      </w:tr>
    </w:tbl>
    <w:p w14:paraId="431DCAA5" w14:textId="77777777" w:rsidR="0056272F" w:rsidRPr="00C567B1" w:rsidRDefault="0056272F" w:rsidP="000B4FC0">
      <w:pPr>
        <w:widowControl w:val="0"/>
        <w:autoSpaceDE w:val="0"/>
        <w:autoSpaceDN w:val="0"/>
        <w:spacing w:after="120" w:line="276" w:lineRule="auto"/>
        <w:ind w:firstLineChars="50" w:firstLine="100"/>
        <w:jc w:val="both"/>
        <w:rPr>
          <w:color w:val="000000" w:themeColor="text1"/>
          <w:lang w:eastAsia="ko-KR"/>
        </w:rPr>
      </w:pPr>
    </w:p>
    <w:p w14:paraId="68F3F986" w14:textId="77777777" w:rsidR="007F2D7A" w:rsidRDefault="007F2D7A">
      <w:pPr>
        <w:pStyle w:val="1"/>
        <w:numPr>
          <w:ilvl w:val="0"/>
          <w:numId w:val="1"/>
        </w:numPr>
        <w:rPr>
          <w:lang w:eastAsia="ko-KR"/>
        </w:rPr>
      </w:pPr>
      <w:r>
        <w:rPr>
          <w:lang w:eastAsia="ko-KR"/>
        </w:rPr>
        <w:t>Discussion</w:t>
      </w:r>
    </w:p>
    <w:bookmarkEnd w:id="9"/>
    <w:bookmarkEnd w:id="10"/>
    <w:p w14:paraId="72B884DC" w14:textId="68DC4C6C"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p w14:paraId="4B0C8191" w14:textId="77777777" w:rsidR="00DB461A" w:rsidRPr="00061EDB" w:rsidRDefault="009153C1" w:rsidP="00B800DE">
      <w:pPr>
        <w:pStyle w:val="af2"/>
        <w:rPr>
          <w:lang w:eastAsia="ko-KR"/>
        </w:rPr>
      </w:pPr>
      <w:r w:rsidRPr="00061EDB">
        <w:rPr>
          <w:lang w:eastAsia="ko-KR"/>
        </w:rPr>
        <w:t>In the systems operating in high frequency, in order to support short coherence time, fast beam indication and overhead reduction</w:t>
      </w:r>
      <w:r w:rsidR="00DB461A" w:rsidRPr="00061EDB">
        <w:rPr>
          <w:lang w:eastAsia="ko-KR"/>
        </w:rPr>
        <w:t xml:space="preserve"> has been an important issue for multi-beam operation. This motivates an introduction of the TCI state in the legacy specification. The gNB controls any beam or TCI state, and UE performs beam-related procedures such as P1/P2/P3/U1/U2/U3 and follows TCI indication/update in the CSI reporting framework. We note that the related handshaking is possible when a UE is in RRC connected. </w:t>
      </w:r>
    </w:p>
    <w:p w14:paraId="734CD820" w14:textId="1C755892" w:rsidR="000575DC" w:rsidRDefault="00DB461A" w:rsidP="002F0A36">
      <w:pPr>
        <w:pStyle w:val="af2"/>
        <w:rPr>
          <w:lang w:eastAsia="ko-KR"/>
        </w:rPr>
      </w:pPr>
      <w:r w:rsidRPr="00061EDB">
        <w:rPr>
          <w:lang w:eastAsia="ko-KR"/>
        </w:rPr>
        <w:t xml:space="preserve">As </w:t>
      </w:r>
      <w:r w:rsidR="00CD0315" w:rsidRPr="00061EDB">
        <w:rPr>
          <w:lang w:eastAsia="ko-KR"/>
        </w:rPr>
        <w:t xml:space="preserve">stated </w:t>
      </w:r>
      <w:r w:rsidRPr="00061EDB">
        <w:rPr>
          <w:lang w:eastAsia="ko-KR"/>
        </w:rPr>
        <w:t xml:space="preserve">in the WID motivation section, the delay can be significantly reduced if a UE starts the handshaking, i.e., the UE detects an event or a condition is satisfied. </w:t>
      </w:r>
      <w:r w:rsidR="002F0A36" w:rsidRPr="00061EDB">
        <w:rPr>
          <w:lang w:eastAsia="ko-KR"/>
        </w:rPr>
        <w:t xml:space="preserve">To clarify conceptual meaning of </w:t>
      </w:r>
      <w:r w:rsidR="002F0A36" w:rsidRPr="00061EDB">
        <w:rPr>
          <w:i/>
          <w:lang w:eastAsia="ko-KR"/>
        </w:rPr>
        <w:t>initiate</w:t>
      </w:r>
      <w:r w:rsidR="002F0A36" w:rsidRPr="00061EDB">
        <w:rPr>
          <w:lang w:eastAsia="ko-KR"/>
        </w:rPr>
        <w:t xml:space="preserve"> and compare with a legacy reporting, we have </w:t>
      </w:r>
      <w:r w:rsidR="002F0A36" w:rsidRPr="00061EDB">
        <w:rPr>
          <w:lang w:eastAsia="ko-KR"/>
        </w:rPr>
        <w:fldChar w:fldCharType="begin"/>
      </w:r>
      <w:r w:rsidR="002F0A36" w:rsidRPr="00061EDB">
        <w:rPr>
          <w:lang w:eastAsia="ko-KR"/>
        </w:rPr>
        <w:instrText xml:space="preserve"> REF _Ref159118536 \h </w:instrText>
      </w:r>
      <w:r w:rsidR="00061EDB">
        <w:rPr>
          <w:lang w:eastAsia="ko-KR"/>
        </w:rPr>
        <w:instrText xml:space="preserve"> \* MERGEFORMAT </w:instrText>
      </w:r>
      <w:r w:rsidR="002F0A36" w:rsidRPr="00061EDB">
        <w:rPr>
          <w:lang w:eastAsia="ko-KR"/>
        </w:rPr>
      </w:r>
      <w:r w:rsidR="002F0A36" w:rsidRPr="00061EDB">
        <w:rPr>
          <w:lang w:eastAsia="ko-KR"/>
        </w:rPr>
        <w:fldChar w:fldCharType="separate"/>
      </w:r>
      <w:r w:rsidR="00616A3F" w:rsidRPr="007C5880">
        <w:rPr>
          <w:lang w:eastAsia="ko-KR"/>
        </w:rPr>
        <w:t xml:space="preserve">Figure </w:t>
      </w:r>
      <w:r w:rsidR="00616A3F">
        <w:rPr>
          <w:noProof/>
          <w:lang w:eastAsia="ko-KR"/>
        </w:rPr>
        <w:t>1</w:t>
      </w:r>
      <w:r w:rsidR="002F0A36" w:rsidRPr="00061EDB">
        <w:rPr>
          <w:lang w:eastAsia="ko-KR"/>
        </w:rPr>
        <w:fldChar w:fldCharType="end"/>
      </w:r>
      <w:r w:rsidR="002F0A36" w:rsidRPr="00061EDB">
        <w:rPr>
          <w:lang w:eastAsia="ko-KR"/>
        </w:rPr>
        <w:t xml:space="preserve"> below. The latency definition in this </w:t>
      </w:r>
      <w:r w:rsidR="002F0A36" w:rsidRPr="00061EDB">
        <w:rPr>
          <w:lang w:eastAsia="ko-KR"/>
        </w:rPr>
        <w:fldChar w:fldCharType="begin"/>
      </w:r>
      <w:r w:rsidR="002F0A36" w:rsidRPr="00061EDB">
        <w:rPr>
          <w:lang w:eastAsia="ko-KR"/>
        </w:rPr>
        <w:instrText xml:space="preserve"> REF _Ref159118536 \h </w:instrText>
      </w:r>
      <w:r w:rsidR="00061EDB">
        <w:rPr>
          <w:lang w:eastAsia="ko-KR"/>
        </w:rPr>
        <w:instrText xml:space="preserve"> \* MERGEFORMAT </w:instrText>
      </w:r>
      <w:r w:rsidR="002F0A36" w:rsidRPr="00061EDB">
        <w:rPr>
          <w:lang w:eastAsia="ko-KR"/>
        </w:rPr>
      </w:r>
      <w:r w:rsidR="002F0A36" w:rsidRPr="00061EDB">
        <w:rPr>
          <w:lang w:eastAsia="ko-KR"/>
        </w:rPr>
        <w:fldChar w:fldCharType="separate"/>
      </w:r>
      <w:r w:rsidR="00616A3F" w:rsidRPr="007C5880">
        <w:rPr>
          <w:lang w:eastAsia="ko-KR"/>
        </w:rPr>
        <w:t xml:space="preserve">Figure </w:t>
      </w:r>
      <w:r w:rsidR="00616A3F">
        <w:rPr>
          <w:noProof/>
          <w:lang w:eastAsia="ko-KR"/>
        </w:rPr>
        <w:t>1</w:t>
      </w:r>
      <w:r w:rsidR="002F0A36" w:rsidRPr="00061EDB">
        <w:rPr>
          <w:lang w:eastAsia="ko-KR"/>
        </w:rPr>
        <w:fldChar w:fldCharType="end"/>
      </w:r>
      <w:r w:rsidR="002F0A36" w:rsidRPr="00061EDB">
        <w:rPr>
          <w:lang w:eastAsia="ko-KR"/>
        </w:rPr>
        <w:t xml:space="preserve"> measures from the condition occurs up</w:t>
      </w:r>
      <w:r w:rsidR="00501D3A" w:rsidRPr="00061EDB">
        <w:rPr>
          <w:lang w:eastAsia="ko-KR"/>
        </w:rPr>
        <w:t xml:space="preserve"> </w:t>
      </w:r>
      <w:r w:rsidR="002F0A36" w:rsidRPr="00061EDB">
        <w:rPr>
          <w:lang w:eastAsia="ko-KR"/>
        </w:rPr>
        <w:t>to the UE reporting required for further procedure.</w:t>
      </w:r>
    </w:p>
    <w:p w14:paraId="296BB3AA" w14:textId="1A7D4F70" w:rsidR="002F0A36" w:rsidRPr="00061EDB" w:rsidRDefault="002F0A36" w:rsidP="002F0A36">
      <w:pPr>
        <w:pStyle w:val="af2"/>
        <w:rPr>
          <w:lang w:eastAsia="ko-KR"/>
        </w:rPr>
      </w:pPr>
      <w:r w:rsidRPr="00061EDB">
        <w:rPr>
          <w:rFonts w:hint="eastAsia"/>
          <w:lang w:eastAsia="ko-KR"/>
        </w:rPr>
        <w:t>I</w:t>
      </w:r>
      <w:r w:rsidRPr="00061EDB">
        <w:rPr>
          <w:lang w:eastAsia="ko-KR"/>
        </w:rPr>
        <w:t xml:space="preserve">n our understanding, </w:t>
      </w:r>
      <w:r w:rsidR="00501D3A" w:rsidRPr="00061EDB">
        <w:rPr>
          <w:lang w:eastAsia="ko-KR"/>
        </w:rPr>
        <w:t>some</w:t>
      </w:r>
      <w:r w:rsidRPr="00061EDB">
        <w:rPr>
          <w:lang w:eastAsia="ko-KR"/>
        </w:rPr>
        <w:t xml:space="preserve"> legacy reporting </w:t>
      </w:r>
      <w:r w:rsidR="00BA6895" w:rsidRPr="00061EDB">
        <w:rPr>
          <w:lang w:eastAsia="ko-KR"/>
        </w:rPr>
        <w:t>can be classified into</w:t>
      </w:r>
      <w:r w:rsidRPr="00061EDB">
        <w:rPr>
          <w:lang w:eastAsia="ko-KR"/>
        </w:rPr>
        <w:t xml:space="preserve"> </w:t>
      </w:r>
      <w:r w:rsidRPr="00061EDB">
        <w:rPr>
          <w:lang w:eastAsia="ko-KR"/>
        </w:rPr>
        <w:fldChar w:fldCharType="begin"/>
      </w:r>
      <w:r w:rsidRPr="00061EDB">
        <w:rPr>
          <w:lang w:eastAsia="ko-KR"/>
        </w:rPr>
        <w:instrText xml:space="preserve"> REF _Ref159118536 \h </w:instrText>
      </w:r>
      <w:r w:rsidR="00061EDB">
        <w:rPr>
          <w:lang w:eastAsia="ko-KR"/>
        </w:rPr>
        <w:instrText xml:space="preserve"> \* MERGEFORMAT </w:instrText>
      </w:r>
      <w:r w:rsidRPr="00061EDB">
        <w:rPr>
          <w:lang w:eastAsia="ko-KR"/>
        </w:rPr>
      </w:r>
      <w:r w:rsidRPr="00061EDB">
        <w:rPr>
          <w:lang w:eastAsia="ko-KR"/>
        </w:rPr>
        <w:fldChar w:fldCharType="separate"/>
      </w:r>
      <w:r w:rsidR="00616A3F" w:rsidRPr="007C5880">
        <w:rPr>
          <w:lang w:eastAsia="ko-KR"/>
        </w:rPr>
        <w:t xml:space="preserve">Figure </w:t>
      </w:r>
      <w:r w:rsidR="00616A3F">
        <w:rPr>
          <w:noProof/>
          <w:lang w:eastAsia="ko-KR"/>
        </w:rPr>
        <w:t>1</w:t>
      </w:r>
      <w:r w:rsidRPr="00061EDB">
        <w:rPr>
          <w:lang w:eastAsia="ko-KR"/>
        </w:rPr>
        <w:fldChar w:fldCharType="end"/>
      </w:r>
      <w:r w:rsidRPr="00061EDB">
        <w:rPr>
          <w:lang w:eastAsia="ko-KR"/>
        </w:rPr>
        <w:t xml:space="preserve"> (a)</w:t>
      </w:r>
      <w:r w:rsidR="00BA6895" w:rsidRPr="00061EDB">
        <w:rPr>
          <w:lang w:eastAsia="ko-KR"/>
        </w:rPr>
        <w:t>. UE reports</w:t>
      </w:r>
      <w:r w:rsidRPr="00061EDB">
        <w:rPr>
          <w:lang w:eastAsia="ko-KR"/>
        </w:rPr>
        <w:t xml:space="preserve"> periodic</w:t>
      </w:r>
      <w:r w:rsidR="00BA6895" w:rsidRPr="00061EDB">
        <w:rPr>
          <w:lang w:eastAsia="ko-KR"/>
        </w:rPr>
        <w:t>ally</w:t>
      </w:r>
      <w:r w:rsidRPr="00061EDB">
        <w:rPr>
          <w:lang w:eastAsia="ko-KR"/>
        </w:rPr>
        <w:t xml:space="preserve"> or </w:t>
      </w:r>
      <w:r w:rsidR="00BA6895" w:rsidRPr="00061EDB">
        <w:rPr>
          <w:lang w:eastAsia="ko-KR"/>
        </w:rPr>
        <w:t>once by triggering from a serving gNB</w:t>
      </w:r>
      <w:r w:rsidRPr="00061EDB">
        <w:rPr>
          <w:lang w:eastAsia="ko-KR"/>
        </w:rPr>
        <w:t xml:space="preserve">, </w:t>
      </w:r>
      <w:r w:rsidR="00BA6895" w:rsidRPr="00061EDB">
        <w:rPr>
          <w:lang w:eastAsia="ko-KR"/>
        </w:rPr>
        <w:t xml:space="preserve">and the serving gNB </w:t>
      </w:r>
      <w:r w:rsidRPr="00061EDB">
        <w:rPr>
          <w:lang w:eastAsia="ko-KR"/>
        </w:rPr>
        <w:t xml:space="preserve">determines whether a condition is met. </w:t>
      </w:r>
      <w:r w:rsidR="00A1667F" w:rsidRPr="00061EDB">
        <w:rPr>
          <w:lang w:eastAsia="ko-KR"/>
        </w:rPr>
        <w:t xml:space="preserve">In other words, a UE does not determine any event and follows gNB’s </w:t>
      </w:r>
      <w:r w:rsidR="00A1667F" w:rsidRPr="00061EDB">
        <w:rPr>
          <w:rFonts w:hint="eastAsia"/>
          <w:lang w:eastAsia="ko-KR"/>
        </w:rPr>
        <w:t>i</w:t>
      </w:r>
      <w:r w:rsidR="00A1667F" w:rsidRPr="00061EDB">
        <w:rPr>
          <w:lang w:eastAsia="ko-KR"/>
        </w:rPr>
        <w:t xml:space="preserve">nstructions. This can be CSI reporting or </w:t>
      </w:r>
      <w:r w:rsidR="00501D3A" w:rsidRPr="00061EDB">
        <w:rPr>
          <w:lang w:eastAsia="ko-KR"/>
        </w:rPr>
        <w:t>UL-SCH transmission carrying specific MAC CEs.</w:t>
      </w:r>
    </w:p>
    <w:p w14:paraId="5577B023" w14:textId="30A2817B" w:rsidR="00501D3A" w:rsidRPr="00061EDB" w:rsidRDefault="00501D3A" w:rsidP="002F0A36">
      <w:pPr>
        <w:pStyle w:val="af2"/>
        <w:rPr>
          <w:lang w:eastAsia="ko-KR"/>
        </w:rPr>
      </w:pPr>
      <w:r w:rsidRPr="00061EDB">
        <w:rPr>
          <w:rFonts w:hint="eastAsia"/>
          <w:lang w:eastAsia="ko-KR"/>
        </w:rPr>
        <w:t>S</w:t>
      </w:r>
      <w:r w:rsidRPr="00061EDB">
        <w:rPr>
          <w:lang w:eastAsia="ko-KR"/>
        </w:rPr>
        <w:t>ome other legacy reporting</w:t>
      </w:r>
      <w:r w:rsidR="00D31686" w:rsidRPr="00061EDB">
        <w:rPr>
          <w:lang w:eastAsia="ko-KR"/>
        </w:rPr>
        <w:t xml:space="preserve"> can be classified into </w:t>
      </w:r>
      <w:r w:rsidR="00D31686" w:rsidRPr="00061EDB">
        <w:rPr>
          <w:lang w:eastAsia="ko-KR"/>
        </w:rPr>
        <w:fldChar w:fldCharType="begin"/>
      </w:r>
      <w:r w:rsidR="00D31686" w:rsidRPr="00061EDB">
        <w:rPr>
          <w:lang w:eastAsia="ko-KR"/>
        </w:rPr>
        <w:instrText xml:space="preserve"> REF _Ref159118536 \h </w:instrText>
      </w:r>
      <w:r w:rsidR="00061EDB">
        <w:rPr>
          <w:lang w:eastAsia="ko-KR"/>
        </w:rPr>
        <w:instrText xml:space="preserve"> \* MERGEFORMAT </w:instrText>
      </w:r>
      <w:r w:rsidR="00D31686" w:rsidRPr="00061EDB">
        <w:rPr>
          <w:lang w:eastAsia="ko-KR"/>
        </w:rPr>
      </w:r>
      <w:r w:rsidR="00D31686" w:rsidRPr="00061EDB">
        <w:rPr>
          <w:lang w:eastAsia="ko-KR"/>
        </w:rPr>
        <w:fldChar w:fldCharType="separate"/>
      </w:r>
      <w:r w:rsidR="00616A3F" w:rsidRPr="007C5880">
        <w:rPr>
          <w:lang w:eastAsia="ko-KR"/>
        </w:rPr>
        <w:t xml:space="preserve">Figure </w:t>
      </w:r>
      <w:r w:rsidR="00616A3F">
        <w:rPr>
          <w:noProof/>
          <w:lang w:eastAsia="ko-KR"/>
        </w:rPr>
        <w:t>1</w:t>
      </w:r>
      <w:r w:rsidR="00D31686" w:rsidRPr="00061EDB">
        <w:rPr>
          <w:lang w:eastAsia="ko-KR"/>
        </w:rPr>
        <w:fldChar w:fldCharType="end"/>
      </w:r>
      <w:r w:rsidR="00D31686" w:rsidRPr="00061EDB">
        <w:rPr>
          <w:lang w:eastAsia="ko-KR"/>
        </w:rPr>
        <w:t xml:space="preserve"> (b).</w:t>
      </w:r>
      <w:r w:rsidR="00061EDB">
        <w:rPr>
          <w:lang w:eastAsia="ko-KR"/>
        </w:rPr>
        <w:t xml:space="preserve"> BS</w:t>
      </w:r>
      <w:r w:rsidR="003D764F">
        <w:rPr>
          <w:lang w:eastAsia="ko-KR"/>
        </w:rPr>
        <w:t>R and</w:t>
      </w:r>
      <w:r w:rsidR="00061EDB">
        <w:rPr>
          <w:lang w:eastAsia="ko-KR"/>
        </w:rPr>
        <w:t xml:space="preserve"> PHR</w:t>
      </w:r>
      <w:r w:rsidR="003D764F">
        <w:rPr>
          <w:lang w:eastAsia="ko-KR"/>
        </w:rPr>
        <w:t xml:space="preserve"> </w:t>
      </w:r>
      <w:r w:rsidR="00061EDB">
        <w:rPr>
          <w:lang w:eastAsia="ko-KR"/>
        </w:rPr>
        <w:t>can be those examples. Higher layer triggered reporting can be periodic or padding</w:t>
      </w:r>
      <w:r w:rsidR="003D764F">
        <w:rPr>
          <w:lang w:eastAsia="ko-KR"/>
        </w:rPr>
        <w:t>, and timer based triggering is supported</w:t>
      </w:r>
      <w:r w:rsidR="00061EDB">
        <w:rPr>
          <w:lang w:eastAsia="ko-KR"/>
        </w:rPr>
        <w:t>. Truncated or regular report can also be configured. Other example includes a BFR/RLF. For the case of BFR, L1 procedure is quite involved and has lower latency than L3 based handshaking. In the case of conditional handover, the condition or event is configured and necessary parameters are indicated before any relevant trigger is made.</w:t>
      </w:r>
    </w:p>
    <w:p w14:paraId="0F8038CA" w14:textId="77777777" w:rsidR="003D764F" w:rsidRDefault="003D764F" w:rsidP="003D764F">
      <w:pPr>
        <w:pStyle w:val="af2"/>
        <w:jc w:val="center"/>
        <w:rPr>
          <w:highlight w:val="yellow"/>
          <w:lang w:eastAsia="ko-KR"/>
        </w:rPr>
      </w:pPr>
      <w:r>
        <w:object w:dxaOrig="12945" w:dyaOrig="6526" w14:anchorId="33138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45pt;height:174pt" o:ole="">
            <v:imagedata r:id="rId11" o:title=""/>
          </v:shape>
          <o:OLEObject Type="Embed" ProgID="Visio.Drawing.15" ShapeID="_x0000_i1025" DrawAspect="Content" ObjectID="_1769865680" r:id="rId12"/>
        </w:object>
      </w:r>
    </w:p>
    <w:p w14:paraId="450F5EA5" w14:textId="75DA1448" w:rsidR="003D764F" w:rsidRPr="007C5880" w:rsidRDefault="003D764F" w:rsidP="003D764F">
      <w:pPr>
        <w:pStyle w:val="af2"/>
        <w:jc w:val="center"/>
        <w:rPr>
          <w:lang w:eastAsia="ko-KR"/>
        </w:rPr>
      </w:pPr>
      <w:bookmarkStart w:id="12" w:name="_Ref159118536"/>
      <w:r w:rsidRPr="007C5880">
        <w:rPr>
          <w:lang w:eastAsia="ko-KR"/>
        </w:rPr>
        <w:t xml:space="preserve">Figure </w:t>
      </w:r>
      <w:r w:rsidRPr="007C5880">
        <w:rPr>
          <w:lang w:eastAsia="ko-KR"/>
        </w:rPr>
        <w:fldChar w:fldCharType="begin"/>
      </w:r>
      <w:r w:rsidRPr="007C5880">
        <w:rPr>
          <w:lang w:eastAsia="ko-KR"/>
        </w:rPr>
        <w:instrText xml:space="preserve"> SEQ Figure \* ARABIC </w:instrText>
      </w:r>
      <w:r w:rsidRPr="007C5880">
        <w:rPr>
          <w:lang w:eastAsia="ko-KR"/>
        </w:rPr>
        <w:fldChar w:fldCharType="separate"/>
      </w:r>
      <w:r w:rsidR="00616A3F">
        <w:rPr>
          <w:noProof/>
          <w:lang w:eastAsia="ko-KR"/>
        </w:rPr>
        <w:t>1</w:t>
      </w:r>
      <w:r w:rsidRPr="007C5880">
        <w:rPr>
          <w:lang w:eastAsia="ko-KR"/>
        </w:rPr>
        <w:fldChar w:fldCharType="end"/>
      </w:r>
      <w:bookmarkEnd w:id="12"/>
      <w:r w:rsidRPr="007C5880">
        <w:rPr>
          <w:rFonts w:hint="eastAsia"/>
          <w:lang w:eastAsia="ko-KR"/>
        </w:rPr>
        <w:t>:</w:t>
      </w:r>
      <w:r w:rsidRPr="007C5880">
        <w:rPr>
          <w:lang w:eastAsia="ko-KR"/>
        </w:rPr>
        <w:t xml:space="preserve"> </w:t>
      </w:r>
      <w:r w:rsidRPr="007C5880">
        <w:rPr>
          <w:rFonts w:hint="eastAsia"/>
          <w:lang w:eastAsia="ko-KR"/>
        </w:rPr>
        <w:t>Example</w:t>
      </w:r>
      <w:r w:rsidRPr="007C5880">
        <w:rPr>
          <w:lang w:eastAsia="ko-KR"/>
        </w:rPr>
        <w:t xml:space="preserve"> </w:t>
      </w:r>
      <w:r w:rsidRPr="007C5880">
        <w:rPr>
          <w:rFonts w:hint="eastAsia"/>
          <w:lang w:eastAsia="ko-KR"/>
        </w:rPr>
        <w:t>of</w:t>
      </w:r>
      <w:r w:rsidRPr="007C5880">
        <w:rPr>
          <w:lang w:eastAsia="ko-KR"/>
        </w:rPr>
        <w:t xml:space="preserve"> </w:t>
      </w:r>
      <w:r w:rsidRPr="007C5880">
        <w:rPr>
          <w:rFonts w:hint="eastAsia"/>
          <w:lang w:eastAsia="ko-KR"/>
        </w:rPr>
        <w:t>latency</w:t>
      </w:r>
      <w:r w:rsidRPr="007C5880">
        <w:rPr>
          <w:lang w:eastAsia="ko-KR"/>
        </w:rPr>
        <w:t xml:space="preserve"> </w:t>
      </w:r>
      <w:r w:rsidRPr="007C5880">
        <w:rPr>
          <w:rFonts w:hint="eastAsia"/>
          <w:lang w:eastAsia="ko-KR"/>
        </w:rPr>
        <w:t>based</w:t>
      </w:r>
      <w:r w:rsidRPr="007C5880">
        <w:rPr>
          <w:lang w:eastAsia="ko-KR"/>
        </w:rPr>
        <w:t xml:space="preserve"> </w:t>
      </w:r>
      <w:r w:rsidRPr="007C5880">
        <w:rPr>
          <w:rFonts w:hint="eastAsia"/>
          <w:lang w:eastAsia="ko-KR"/>
        </w:rPr>
        <w:t>on</w:t>
      </w:r>
      <w:r w:rsidRPr="007C5880">
        <w:rPr>
          <w:lang w:eastAsia="ko-KR"/>
        </w:rPr>
        <w:t xml:space="preserve"> </w:t>
      </w:r>
      <w:r w:rsidRPr="007C5880">
        <w:rPr>
          <w:rFonts w:hint="eastAsia"/>
          <w:lang w:eastAsia="ko-KR"/>
        </w:rPr>
        <w:t>(a)</w:t>
      </w:r>
      <w:r w:rsidRPr="007C5880">
        <w:rPr>
          <w:lang w:eastAsia="ko-KR"/>
        </w:rPr>
        <w:t xml:space="preserve"> </w:t>
      </w:r>
      <w:r w:rsidRPr="007C5880">
        <w:rPr>
          <w:rFonts w:hint="eastAsia"/>
          <w:lang w:eastAsia="ko-KR"/>
        </w:rPr>
        <w:t>gNB-triggered</w:t>
      </w:r>
      <w:r w:rsidRPr="007C5880">
        <w:rPr>
          <w:lang w:eastAsia="ko-KR"/>
        </w:rPr>
        <w:t xml:space="preserve"> </w:t>
      </w:r>
      <w:r w:rsidRPr="007C5880">
        <w:rPr>
          <w:rFonts w:hint="eastAsia"/>
          <w:lang w:eastAsia="ko-KR"/>
        </w:rPr>
        <w:t>reporting</w:t>
      </w:r>
      <w:r w:rsidRPr="007C5880">
        <w:rPr>
          <w:lang w:eastAsia="ko-KR"/>
        </w:rPr>
        <w:t xml:space="preserve"> </w:t>
      </w:r>
      <w:r w:rsidRPr="007C5880">
        <w:rPr>
          <w:rFonts w:hint="eastAsia"/>
          <w:lang w:eastAsia="ko-KR"/>
        </w:rPr>
        <w:t>and</w:t>
      </w:r>
      <w:r w:rsidRPr="007C5880">
        <w:rPr>
          <w:lang w:eastAsia="ko-KR"/>
        </w:rPr>
        <w:t xml:space="preserve"> </w:t>
      </w:r>
      <w:r w:rsidRPr="007C5880">
        <w:rPr>
          <w:rFonts w:hint="eastAsia"/>
          <w:lang w:eastAsia="ko-KR"/>
        </w:rPr>
        <w:t>(b)</w:t>
      </w:r>
      <w:r w:rsidRPr="007C5880">
        <w:rPr>
          <w:lang w:eastAsia="ko-KR"/>
        </w:rPr>
        <w:t xml:space="preserve"> </w:t>
      </w:r>
      <w:r w:rsidRPr="007C5880">
        <w:rPr>
          <w:rFonts w:hint="eastAsia"/>
          <w:lang w:eastAsia="ko-KR"/>
        </w:rPr>
        <w:t>UE-initiated</w:t>
      </w:r>
      <w:r w:rsidRPr="007C5880">
        <w:rPr>
          <w:lang w:eastAsia="ko-KR"/>
        </w:rPr>
        <w:t xml:space="preserve"> </w:t>
      </w:r>
      <w:r w:rsidRPr="007C5880">
        <w:rPr>
          <w:rFonts w:hint="eastAsia"/>
          <w:lang w:eastAsia="ko-KR"/>
        </w:rPr>
        <w:t>reporting</w:t>
      </w:r>
    </w:p>
    <w:p w14:paraId="0CB59347" w14:textId="611CE3EE" w:rsidR="003D764F" w:rsidRDefault="00061EDB" w:rsidP="002F0A36">
      <w:pPr>
        <w:pStyle w:val="af2"/>
        <w:rPr>
          <w:lang w:eastAsia="ko-KR"/>
        </w:rPr>
      </w:pPr>
      <w:r w:rsidRPr="00061EDB">
        <w:rPr>
          <w:rFonts w:hint="eastAsia"/>
          <w:lang w:eastAsia="ko-KR"/>
        </w:rPr>
        <w:t>C</w:t>
      </w:r>
      <w:r w:rsidRPr="00061EDB">
        <w:rPr>
          <w:lang w:eastAsia="ko-KR"/>
        </w:rPr>
        <w:t xml:space="preserve">onsidering the WID Scope again, the UE initiated reporting </w:t>
      </w:r>
      <w:r>
        <w:rPr>
          <w:lang w:eastAsia="ko-KR"/>
        </w:rPr>
        <w:t>is mostly cross layer issue between PHY and MAC. The beam related events</w:t>
      </w:r>
      <w:r w:rsidR="007C5880">
        <w:rPr>
          <w:lang w:eastAsia="ko-KR"/>
        </w:rPr>
        <w:t xml:space="preserve"> may be one or multiple, and its necessary parameters can be discussed jointly/later. In our understanding, the beam related event may be multiple and at least beam indication report and beam measurement report can be supported. </w:t>
      </w:r>
      <w:r w:rsidR="003D764F">
        <w:rPr>
          <w:lang w:eastAsia="ko-KR"/>
        </w:rPr>
        <w:t xml:space="preserve">If multiple events </w:t>
      </w:r>
      <w:r w:rsidR="00580C97">
        <w:rPr>
          <w:lang w:eastAsia="ko-KR"/>
        </w:rPr>
        <w:t xml:space="preserve">are considered and specified, then </w:t>
      </w:r>
      <w:r w:rsidR="005C689D">
        <w:rPr>
          <w:lang w:eastAsia="ko-KR"/>
        </w:rPr>
        <w:t>we propose that a unified framework is introduced to reduce implementation complexity. We also think that even only one event is agreed, a few different reporting quantities can be introduced.</w:t>
      </w:r>
    </w:p>
    <w:p w14:paraId="60D458C6" w14:textId="1AE65EEE" w:rsidR="007C5880" w:rsidRDefault="007C5880" w:rsidP="002F0A36">
      <w:pPr>
        <w:pStyle w:val="af2"/>
        <w:rPr>
          <w:lang w:eastAsia="ko-KR"/>
        </w:rPr>
      </w:pPr>
      <w:r>
        <w:rPr>
          <w:lang w:eastAsia="ko-KR"/>
        </w:rPr>
        <w:t xml:space="preserve">However, as BFR/RLM specifies in the MAC </w:t>
      </w:r>
      <w:r w:rsidR="00616A3F">
        <w:rPr>
          <w:lang w:eastAsia="ko-KR"/>
        </w:rPr>
        <w:t>specification</w:t>
      </w:r>
      <w:r>
        <w:rPr>
          <w:lang w:eastAsia="ko-KR"/>
        </w:rPr>
        <w:t>, the required number of events can be discussed in RAN2, and once events are agreed then some of events can be discussed in RAN1 to define a</w:t>
      </w:r>
      <w:r w:rsidR="00AB061B">
        <w:rPr>
          <w:lang w:eastAsia="ko-KR"/>
        </w:rPr>
        <w:t xml:space="preserve"> corresponding</w:t>
      </w:r>
      <w:r>
        <w:rPr>
          <w:lang w:eastAsia="ko-KR"/>
        </w:rPr>
        <w:t xml:space="preserve"> specific/precise condition</w:t>
      </w:r>
      <w:r w:rsidR="00AB061B">
        <w:rPr>
          <w:lang w:eastAsia="ko-KR"/>
        </w:rPr>
        <w:t>.</w:t>
      </w:r>
      <w:r w:rsidR="003D764F">
        <w:rPr>
          <w:lang w:eastAsia="ko-KR"/>
        </w:rPr>
        <w:t xml:space="preserve"> </w:t>
      </w:r>
    </w:p>
    <w:p w14:paraId="1CFFDFC5" w14:textId="0F8A1F1C" w:rsidR="00037B42" w:rsidRPr="00427764" w:rsidRDefault="003D764F" w:rsidP="00B800DE">
      <w:pPr>
        <w:pStyle w:val="af2"/>
        <w:rPr>
          <w:b/>
          <w:lang w:eastAsia="ko-KR"/>
        </w:rPr>
      </w:pPr>
      <w:bookmarkStart w:id="13" w:name="_Ref159131083"/>
      <w:r w:rsidRPr="00427764">
        <w:rPr>
          <w:b/>
          <w:lang w:val="en-GB" w:eastAsia="ko-KR"/>
        </w:rPr>
        <w:t xml:space="preserve">Observation </w:t>
      </w:r>
      <w:r w:rsidRPr="00427764">
        <w:rPr>
          <w:b/>
          <w:lang w:val="en-GB" w:eastAsia="ko-KR"/>
        </w:rPr>
        <w:fldChar w:fldCharType="begin"/>
      </w:r>
      <w:r w:rsidRPr="00427764">
        <w:rPr>
          <w:b/>
          <w:lang w:val="en-GB" w:eastAsia="ko-KR"/>
        </w:rPr>
        <w:instrText xml:space="preserve"> SEQ Observation \* ARABIC </w:instrText>
      </w:r>
      <w:r w:rsidRPr="00427764">
        <w:rPr>
          <w:b/>
          <w:lang w:val="en-GB" w:eastAsia="ko-KR"/>
        </w:rPr>
        <w:fldChar w:fldCharType="separate"/>
      </w:r>
      <w:r w:rsidR="00616A3F">
        <w:rPr>
          <w:b/>
          <w:noProof/>
          <w:lang w:val="en-GB" w:eastAsia="ko-KR"/>
        </w:rPr>
        <w:t>1</w:t>
      </w:r>
      <w:r w:rsidRPr="00427764">
        <w:rPr>
          <w:b/>
          <w:lang w:val="en-GB" w:eastAsia="ko-KR"/>
        </w:rPr>
        <w:fldChar w:fldCharType="end"/>
      </w:r>
      <w:r w:rsidR="008327B8" w:rsidRPr="00427764">
        <w:rPr>
          <w:b/>
          <w:lang w:eastAsia="ko-KR"/>
        </w:rPr>
        <w:t>:</w:t>
      </w:r>
      <w:r w:rsidR="00037B42" w:rsidRPr="00427764">
        <w:rPr>
          <w:b/>
          <w:lang w:eastAsia="ko-KR"/>
        </w:rPr>
        <w:t xml:space="preserve"> </w:t>
      </w:r>
      <w:r w:rsidRPr="00427764">
        <w:rPr>
          <w:b/>
          <w:lang w:eastAsia="ko-KR"/>
        </w:rPr>
        <w:t>E</w:t>
      </w:r>
      <w:r w:rsidR="00037B42" w:rsidRPr="00427764">
        <w:rPr>
          <w:b/>
          <w:lang w:eastAsia="ko-KR"/>
        </w:rPr>
        <w:t>vent</w:t>
      </w:r>
      <w:r w:rsidRPr="00427764">
        <w:rPr>
          <w:b/>
          <w:lang w:eastAsia="ko-KR"/>
        </w:rPr>
        <w:t>s</w:t>
      </w:r>
      <w:r w:rsidR="00037B42" w:rsidRPr="00427764">
        <w:rPr>
          <w:b/>
          <w:lang w:eastAsia="ko-KR"/>
        </w:rPr>
        <w:t xml:space="preserve"> can be studied </w:t>
      </w:r>
      <w:r w:rsidR="00E87D1B" w:rsidRPr="00427764">
        <w:rPr>
          <w:b/>
          <w:lang w:eastAsia="ko-KR"/>
        </w:rPr>
        <w:t>in RAN1 as well and specified in RAN2</w:t>
      </w:r>
      <w:r w:rsidRPr="00427764">
        <w:rPr>
          <w:b/>
          <w:lang w:eastAsia="ko-KR"/>
        </w:rPr>
        <w:t>, and detailed conditions can be specified in RAN1.</w:t>
      </w:r>
      <w:bookmarkEnd w:id="13"/>
    </w:p>
    <w:p w14:paraId="1F3848EF" w14:textId="4162D5B3" w:rsidR="00816EDF" w:rsidRPr="00427764" w:rsidRDefault="008327B8" w:rsidP="00B800DE">
      <w:pPr>
        <w:pStyle w:val="af2"/>
        <w:rPr>
          <w:b/>
          <w:lang w:eastAsia="ko-KR"/>
        </w:rPr>
      </w:pPr>
      <w:bookmarkStart w:id="14" w:name="_Ref159131093"/>
      <w:r w:rsidRPr="00427764">
        <w:rPr>
          <w:b/>
        </w:rPr>
        <w:t xml:space="preserve">Proposal </w:t>
      </w:r>
      <w:r w:rsidRPr="00427764">
        <w:rPr>
          <w:b/>
        </w:rPr>
        <w:fldChar w:fldCharType="begin"/>
      </w:r>
      <w:r w:rsidRPr="00427764">
        <w:rPr>
          <w:b/>
        </w:rPr>
        <w:instrText xml:space="preserve"> SEQ Proposal \* ARABIC </w:instrText>
      </w:r>
      <w:r w:rsidRPr="00427764">
        <w:rPr>
          <w:b/>
        </w:rPr>
        <w:fldChar w:fldCharType="separate"/>
      </w:r>
      <w:r w:rsidR="00616A3F">
        <w:rPr>
          <w:b/>
          <w:noProof/>
        </w:rPr>
        <w:t>1</w:t>
      </w:r>
      <w:r w:rsidRPr="00427764">
        <w:rPr>
          <w:b/>
        </w:rPr>
        <w:fldChar w:fldCharType="end"/>
      </w:r>
      <w:r w:rsidRPr="00427764">
        <w:rPr>
          <w:b/>
          <w:lang w:eastAsia="ko-KR"/>
        </w:rPr>
        <w:t>:</w:t>
      </w:r>
      <w:r w:rsidRPr="00427764">
        <w:rPr>
          <w:b/>
        </w:rPr>
        <w:t xml:space="preserve"> </w:t>
      </w:r>
      <w:r w:rsidR="00816EDF" w:rsidRPr="00427764">
        <w:rPr>
          <w:b/>
          <w:lang w:eastAsia="ko-KR"/>
        </w:rPr>
        <w:t xml:space="preserve">Multiple </w:t>
      </w:r>
      <w:r w:rsidR="00E87D1B" w:rsidRPr="00427764">
        <w:rPr>
          <w:b/>
          <w:lang w:eastAsia="ko-KR"/>
        </w:rPr>
        <w:t>conditions or event</w:t>
      </w:r>
      <w:r w:rsidR="00816EDF" w:rsidRPr="00427764">
        <w:rPr>
          <w:b/>
          <w:lang w:eastAsia="ko-KR"/>
        </w:rPr>
        <w:t xml:space="preserve"> can be configured </w:t>
      </w:r>
      <w:r w:rsidR="00E87D1B" w:rsidRPr="00427764">
        <w:rPr>
          <w:b/>
          <w:lang w:eastAsia="ko-KR"/>
        </w:rPr>
        <w:t xml:space="preserve">as </w:t>
      </w:r>
      <w:r w:rsidR="00816EDF" w:rsidRPr="00427764">
        <w:rPr>
          <w:b/>
          <w:lang w:eastAsia="ko-KR"/>
        </w:rPr>
        <w:t>UE initiated reporting, and</w:t>
      </w:r>
      <w:r w:rsidR="00594D9A" w:rsidRPr="00427764">
        <w:rPr>
          <w:b/>
          <w:lang w:eastAsia="ko-KR"/>
        </w:rPr>
        <w:t xml:space="preserve"> a single reporting framework should be used.</w:t>
      </w:r>
      <w:bookmarkEnd w:id="14"/>
    </w:p>
    <w:p w14:paraId="24484BD6" w14:textId="42B26B6E" w:rsidR="005C689D" w:rsidRPr="00427764" w:rsidRDefault="005C689D" w:rsidP="00B800DE">
      <w:pPr>
        <w:pStyle w:val="af2"/>
        <w:rPr>
          <w:lang w:eastAsia="ko-KR"/>
        </w:rPr>
      </w:pPr>
      <w:r w:rsidRPr="00427764">
        <w:rPr>
          <w:rFonts w:hint="eastAsia"/>
          <w:lang w:eastAsia="ko-KR"/>
        </w:rPr>
        <w:t>W</w:t>
      </w:r>
      <w:r w:rsidRPr="00427764">
        <w:rPr>
          <w:lang w:eastAsia="ko-KR"/>
        </w:rPr>
        <w:t>e consider a BFR as a such event. The UE detects a BFI counter expires and finds a new beam. The new beam is implied by the chosen RO or LRR, but it can be explicitly indicated if the UE still has a reliable UL/DL pair. It is possible that an enhanced reporting can include a beam indication.</w:t>
      </w:r>
    </w:p>
    <w:p w14:paraId="1D66A531" w14:textId="0F277D80" w:rsidR="00427764" w:rsidRPr="00427764" w:rsidRDefault="005C689D" w:rsidP="005C689D">
      <w:pPr>
        <w:pStyle w:val="af2"/>
        <w:rPr>
          <w:lang w:eastAsia="ko-KR"/>
        </w:rPr>
      </w:pPr>
      <w:r w:rsidRPr="00427764">
        <w:rPr>
          <w:rFonts w:hint="eastAsia"/>
          <w:lang w:eastAsia="ko-KR"/>
        </w:rPr>
        <w:t>W</w:t>
      </w:r>
      <w:r w:rsidRPr="00427764">
        <w:rPr>
          <w:lang w:eastAsia="ko-KR"/>
        </w:rPr>
        <w:t>e also consider a L1-RSRP reporting.</w:t>
      </w:r>
      <w:r w:rsidRPr="00427764">
        <w:rPr>
          <w:rFonts w:hint="eastAsia"/>
          <w:lang w:eastAsia="ko-KR"/>
        </w:rPr>
        <w:t xml:space="preserve"> </w:t>
      </w:r>
      <w:r w:rsidRPr="00427764">
        <w:rPr>
          <w:lang w:eastAsia="ko-KR"/>
        </w:rPr>
        <w:t>The UE can compare L1-RSRP of multiple DL-RS resources, or tracking L1-RSRP of a DL-RS resource. The event can be an abrupt change of L1-RSRP of some DL-RSs. Then UE can suggest a substitute DL-RS resource, and the report can include the old DL-RS resource and the new DL-RS resources.</w:t>
      </w:r>
      <w:r w:rsidR="00427764">
        <w:rPr>
          <w:rFonts w:hint="eastAsia"/>
          <w:lang w:eastAsia="ko-KR"/>
        </w:rPr>
        <w:t xml:space="preserve"> </w:t>
      </w:r>
    </w:p>
    <w:p w14:paraId="06269A23" w14:textId="0D4B230D" w:rsidR="00427764" w:rsidRDefault="00427764" w:rsidP="004B1BF0">
      <w:pPr>
        <w:pStyle w:val="af2"/>
        <w:rPr>
          <w:lang w:eastAsia="ko-KR"/>
        </w:rPr>
      </w:pPr>
      <w:r>
        <w:rPr>
          <w:lang w:eastAsia="ko-KR"/>
        </w:rPr>
        <w:t>The new DL-RS resource can be a suggestion or a declaration that the UE will use until the serving gNB updates/indicate another DL-RS resource. However, UE’s decision can be local and be sub-optimal in the system perspective. It can reduce a latency in one UE perspective and if there are many such UEs then the system may depend on few SSB/CSI-RS and can become more vulnerable. It might lead to more crowded or more frequent BFRQ reception at the serving gNB.</w:t>
      </w:r>
      <w:r w:rsidR="001D3C23">
        <w:rPr>
          <w:lang w:eastAsia="ko-KR"/>
        </w:rPr>
        <w:t xml:space="preserve"> </w:t>
      </w:r>
      <w:r w:rsidRPr="00D57E7C">
        <w:rPr>
          <w:rFonts w:hint="eastAsia"/>
          <w:lang w:eastAsia="ko-KR"/>
        </w:rPr>
        <w:t>T</w:t>
      </w:r>
      <w:r w:rsidRPr="00D57E7C">
        <w:rPr>
          <w:lang w:eastAsia="ko-KR"/>
        </w:rPr>
        <w:t xml:space="preserve">hus we propose that </w:t>
      </w:r>
      <w:r w:rsidR="00D57E7C">
        <w:rPr>
          <w:lang w:eastAsia="ko-KR"/>
        </w:rPr>
        <w:t>UE initiated reporting should include the measurement report in order to correct local optimal decision</w:t>
      </w:r>
      <w:r w:rsidR="001D3C23">
        <w:rPr>
          <w:lang w:eastAsia="ko-KR"/>
        </w:rPr>
        <w:t>. In this scheme, UE can report measurement results if an event occurs.</w:t>
      </w:r>
    </w:p>
    <w:p w14:paraId="168C50EA" w14:textId="445CDCBE" w:rsidR="001D3C23" w:rsidRPr="00D57E7C" w:rsidRDefault="001D3C23" w:rsidP="004B1BF0">
      <w:pPr>
        <w:pStyle w:val="af2"/>
        <w:rPr>
          <w:lang w:eastAsia="ko-KR"/>
        </w:rPr>
      </w:pPr>
      <w:r>
        <w:rPr>
          <w:lang w:eastAsia="ko-KR"/>
        </w:rPr>
        <w:t>We do not exclude other events or use cases, and at least beam indication and beam measurement can be discussed in detail. For instance, beam activation reporting can also be considered.</w:t>
      </w:r>
    </w:p>
    <w:p w14:paraId="75F17333" w14:textId="34CAC397" w:rsidR="00D57E7C" w:rsidRDefault="00D57E7C" w:rsidP="00D57E7C">
      <w:pPr>
        <w:pStyle w:val="af2"/>
        <w:rPr>
          <w:highlight w:val="yellow"/>
          <w:lang w:eastAsia="ko-KR"/>
        </w:rPr>
      </w:pPr>
      <w:bookmarkStart w:id="15" w:name="_Ref159131094"/>
      <w:r w:rsidRPr="008327B8">
        <w:rPr>
          <w:b/>
          <w:lang w:eastAsia="ko-KR"/>
        </w:rPr>
        <w:t xml:space="preserve">Proposal </w:t>
      </w:r>
      <w:r w:rsidRPr="008327B8">
        <w:rPr>
          <w:b/>
        </w:rPr>
        <w:fldChar w:fldCharType="begin"/>
      </w:r>
      <w:r w:rsidRPr="008327B8">
        <w:rPr>
          <w:b/>
          <w:lang w:eastAsia="ko-KR"/>
        </w:rPr>
        <w:instrText xml:space="preserve"> SEQ Proposal \* ARABIC </w:instrText>
      </w:r>
      <w:r w:rsidRPr="008327B8">
        <w:rPr>
          <w:b/>
        </w:rPr>
        <w:fldChar w:fldCharType="separate"/>
      </w:r>
      <w:r w:rsidR="00616A3F">
        <w:rPr>
          <w:b/>
          <w:noProof/>
          <w:lang w:eastAsia="ko-KR"/>
        </w:rPr>
        <w:t>2</w:t>
      </w:r>
      <w:r w:rsidRPr="008327B8">
        <w:rPr>
          <w:b/>
        </w:rPr>
        <w:fldChar w:fldCharType="end"/>
      </w:r>
      <w:r w:rsidRPr="008327B8">
        <w:rPr>
          <w:b/>
          <w:lang w:eastAsia="ko-KR"/>
        </w:rPr>
        <w:t>:</w:t>
      </w:r>
      <w:r>
        <w:rPr>
          <w:b/>
          <w:lang w:eastAsia="ko-KR"/>
        </w:rPr>
        <w:t xml:space="preserve"> </w:t>
      </w:r>
      <w:r w:rsidR="001D3C23">
        <w:rPr>
          <w:b/>
          <w:lang w:eastAsia="ko-KR"/>
        </w:rPr>
        <w:t xml:space="preserve">Support </w:t>
      </w:r>
      <w:r w:rsidR="00AE1C24">
        <w:rPr>
          <w:b/>
          <w:lang w:eastAsia="ko-KR"/>
        </w:rPr>
        <w:t xml:space="preserve">at least </w:t>
      </w:r>
      <w:r w:rsidR="001D3C23">
        <w:rPr>
          <w:b/>
          <w:lang w:eastAsia="ko-KR"/>
        </w:rPr>
        <w:t>UE-initiated</w:t>
      </w:r>
      <w:r>
        <w:rPr>
          <w:b/>
          <w:lang w:eastAsia="ko-KR"/>
        </w:rPr>
        <w:t xml:space="preserve"> beam indication reporting and beam measurement reporting.</w:t>
      </w:r>
      <w:bookmarkEnd w:id="15"/>
    </w:p>
    <w:p w14:paraId="255E5601" w14:textId="51DD7053" w:rsidR="00B63CEC" w:rsidRDefault="00E60A1F" w:rsidP="00B63CEC">
      <w:pPr>
        <w:pStyle w:val="H2"/>
        <w:numPr>
          <w:ilvl w:val="1"/>
          <w:numId w:val="1"/>
        </w:numPr>
        <w:ind w:leftChars="0"/>
      </w:pPr>
      <w:r w:rsidRPr="00E60A1F">
        <w:t xml:space="preserve">UL </w:t>
      </w:r>
      <w:r w:rsidR="003942AC" w:rsidRPr="00E60A1F">
        <w:t>signalling</w:t>
      </w:r>
      <w:r w:rsidRPr="00E60A1F">
        <w:t xml:space="preserve"> medium/container</w:t>
      </w:r>
      <w:r>
        <w:t xml:space="preserve"> for beam reporting</w:t>
      </w:r>
    </w:p>
    <w:p w14:paraId="0D8FDEFC" w14:textId="2C80338C" w:rsidR="00453D20" w:rsidRDefault="00453D20" w:rsidP="007C14EC">
      <w:pPr>
        <w:pStyle w:val="af2"/>
        <w:rPr>
          <w:lang w:val="en-GB" w:eastAsia="ko-KR"/>
        </w:rPr>
      </w:pPr>
      <w:r w:rsidRPr="00453D20">
        <w:rPr>
          <w:lang w:val="en-GB" w:eastAsia="ko-KR"/>
        </w:rPr>
        <w:t xml:space="preserve">The legacy specification </w:t>
      </w:r>
      <w:r>
        <w:rPr>
          <w:lang w:val="en-GB" w:eastAsia="ko-KR"/>
        </w:rPr>
        <w:t xml:space="preserve">supports beam reporting by </w:t>
      </w:r>
      <w:r w:rsidR="00B916D8">
        <w:rPr>
          <w:lang w:val="en-GB" w:eastAsia="ko-KR"/>
        </w:rPr>
        <w:t>CSI report configurations.</w:t>
      </w:r>
      <w:r w:rsidR="002C3824">
        <w:rPr>
          <w:lang w:val="en-GB" w:eastAsia="ko-KR"/>
        </w:rPr>
        <w:t xml:space="preserve"> Beam strength can be measured by L1-RSRP or L1-SINR. The measurement is based on CMR and IMR. The reporting can be </w:t>
      </w:r>
      <w:r w:rsidR="00470748">
        <w:rPr>
          <w:lang w:val="en-GB" w:eastAsia="ko-KR"/>
        </w:rPr>
        <w:t>contained by PUCCH or PUSCH depending on UL multiplexing, and semi-persistent reporting or triggered reporting is contained by PUSCH.</w:t>
      </w:r>
      <w:r w:rsidR="00515943">
        <w:rPr>
          <w:lang w:val="en-GB" w:eastAsia="ko-KR"/>
        </w:rPr>
        <w:t xml:space="preserve"> </w:t>
      </w:r>
    </w:p>
    <w:p w14:paraId="679A58D8" w14:textId="0B96E4C1" w:rsidR="00890279" w:rsidRDefault="00B916D8" w:rsidP="007C14EC">
      <w:pPr>
        <w:pStyle w:val="af2"/>
        <w:rPr>
          <w:lang w:val="en-GB" w:eastAsia="ko-KR"/>
        </w:rPr>
      </w:pPr>
      <w:r>
        <w:rPr>
          <w:rFonts w:hint="eastAsia"/>
          <w:lang w:val="en-GB" w:eastAsia="ko-KR"/>
        </w:rPr>
        <w:lastRenderedPageBreak/>
        <w:t>I</w:t>
      </w:r>
      <w:r>
        <w:rPr>
          <w:lang w:val="en-GB" w:eastAsia="ko-KR"/>
        </w:rPr>
        <w:t xml:space="preserve">n other perspective, the legacy BFR can be initiated by PRACH or LRR per serving TRP. The UE detects the beam failure and search for a new beam in the candidate RS list. The </w:t>
      </w:r>
      <w:r w:rsidR="0083239C">
        <w:rPr>
          <w:lang w:val="en-GB" w:eastAsia="ko-KR"/>
        </w:rPr>
        <w:t>metric is BLER of an assumed PDCCH. The UE finds an UL resource</w:t>
      </w:r>
      <w:r w:rsidR="00AE1C24">
        <w:rPr>
          <w:lang w:val="en-GB" w:eastAsia="ko-KR"/>
        </w:rPr>
        <w:t xml:space="preserve">, </w:t>
      </w:r>
      <w:r w:rsidR="0083239C">
        <w:rPr>
          <w:lang w:val="en-GB" w:eastAsia="ko-KR"/>
        </w:rPr>
        <w:t>i.e., RO or PUCCH</w:t>
      </w:r>
      <w:r w:rsidR="00AE1C24">
        <w:rPr>
          <w:lang w:val="en-GB" w:eastAsia="ko-KR"/>
        </w:rPr>
        <w:t>,</w:t>
      </w:r>
      <w:r w:rsidR="0083239C">
        <w:rPr>
          <w:lang w:val="en-GB" w:eastAsia="ko-KR"/>
        </w:rPr>
        <w:t xml:space="preserve"> that is associated with the chosen new beam.</w:t>
      </w:r>
      <w:r w:rsidR="00890279">
        <w:rPr>
          <w:lang w:val="en-GB" w:eastAsia="ko-KR"/>
        </w:rPr>
        <w:t xml:space="preserve"> If PRACH is used, then remaining BFRR procedure is performed, and further reporting may not be necessary. If PUCCH is used, then the UE can recommend its new beam by MAC CE.</w:t>
      </w:r>
    </w:p>
    <w:p w14:paraId="285DDEBE" w14:textId="77777777" w:rsidR="00B007E4" w:rsidRDefault="000063AA" w:rsidP="007C14EC">
      <w:pPr>
        <w:pStyle w:val="af2"/>
        <w:rPr>
          <w:lang w:val="en-GB" w:eastAsia="ko-KR"/>
        </w:rPr>
      </w:pPr>
      <w:r>
        <w:rPr>
          <w:lang w:val="en-GB" w:eastAsia="ko-KR"/>
        </w:rPr>
        <w:t xml:space="preserve">If UE initiated reporting is introduced, then a main motivation is to reduce latency. </w:t>
      </w:r>
      <w:r w:rsidR="00B007E4">
        <w:rPr>
          <w:lang w:val="en-GB" w:eastAsia="ko-KR"/>
        </w:rPr>
        <w:t xml:space="preserve">We can consider the dynamic granted UL transmission requires a delay. UE initiated reporting means that an event occurred and the serving gNB does not notice the event. The UE have to transmit an SR and the serving gNB indicates and trigger the appropriate action. </w:t>
      </w:r>
    </w:p>
    <w:p w14:paraId="4EF61F2C" w14:textId="40CD8C88" w:rsidR="0020240C" w:rsidRDefault="00B007E4" w:rsidP="0020240C">
      <w:pPr>
        <w:pStyle w:val="af2"/>
        <w:rPr>
          <w:lang w:val="en-GB" w:eastAsia="ko-KR"/>
        </w:rPr>
      </w:pPr>
      <w:r>
        <w:rPr>
          <w:lang w:val="en-GB" w:eastAsia="ko-KR"/>
        </w:rPr>
        <w:t xml:space="preserve">With the legacy SR, the gNB does not distinguish </w:t>
      </w:r>
      <w:r w:rsidR="00326306">
        <w:rPr>
          <w:lang w:val="en-GB" w:eastAsia="ko-KR"/>
        </w:rPr>
        <w:t xml:space="preserve">whether an event occurred or </w:t>
      </w:r>
      <w:r w:rsidR="00455985">
        <w:rPr>
          <w:lang w:val="en-GB" w:eastAsia="ko-KR"/>
        </w:rPr>
        <w:t xml:space="preserve">some buffers are non-empty. A specific SR resource </w:t>
      </w:r>
      <w:r w:rsidR="0020240C">
        <w:rPr>
          <w:lang w:val="en-GB" w:eastAsia="ko-KR"/>
        </w:rPr>
        <w:t>can be configured per</w:t>
      </w:r>
      <w:r w:rsidR="00455985">
        <w:rPr>
          <w:lang w:val="en-GB" w:eastAsia="ko-KR"/>
        </w:rPr>
        <w:t xml:space="preserve"> LCG and does not have further information </w:t>
      </w:r>
      <w:r w:rsidR="0020240C">
        <w:rPr>
          <w:lang w:val="en-GB" w:eastAsia="ko-KR"/>
        </w:rPr>
        <w:t>a specific</w:t>
      </w:r>
      <w:r w:rsidR="00455985">
        <w:rPr>
          <w:lang w:val="en-GB" w:eastAsia="ko-KR"/>
        </w:rPr>
        <w:t xml:space="preserve"> logical channel is concerned. Similarly, with the legacy LRR, the gNB </w:t>
      </w:r>
      <w:r w:rsidR="00B17962">
        <w:rPr>
          <w:lang w:val="en-GB" w:eastAsia="ko-KR"/>
        </w:rPr>
        <w:t xml:space="preserve">may </w:t>
      </w:r>
      <w:r w:rsidR="00455985">
        <w:rPr>
          <w:lang w:val="en-GB" w:eastAsia="ko-KR"/>
        </w:rPr>
        <w:t xml:space="preserve">not recognise a </w:t>
      </w:r>
      <w:r w:rsidR="00B17962">
        <w:rPr>
          <w:lang w:val="en-GB" w:eastAsia="ko-KR"/>
        </w:rPr>
        <w:t xml:space="preserve">failed </w:t>
      </w:r>
      <w:r w:rsidR="00455985">
        <w:rPr>
          <w:lang w:val="en-GB" w:eastAsia="ko-KR"/>
        </w:rPr>
        <w:t>link</w:t>
      </w:r>
      <w:r w:rsidR="00D73DFA">
        <w:rPr>
          <w:lang w:val="en-GB" w:eastAsia="ko-KR"/>
        </w:rPr>
        <w:t xml:space="preserve"> precisely</w:t>
      </w:r>
      <w:r w:rsidR="00455985">
        <w:rPr>
          <w:lang w:val="en-GB" w:eastAsia="ko-KR"/>
        </w:rPr>
        <w:t xml:space="preserve"> </w:t>
      </w:r>
      <w:r w:rsidR="00B17962">
        <w:rPr>
          <w:lang w:val="en-GB" w:eastAsia="ko-KR"/>
        </w:rPr>
        <w:t>without</w:t>
      </w:r>
      <w:r w:rsidR="00455985">
        <w:rPr>
          <w:lang w:val="en-GB" w:eastAsia="ko-KR"/>
        </w:rPr>
        <w:t xml:space="preserve"> succeeding UE reports</w:t>
      </w:r>
      <w:r w:rsidR="00B17962">
        <w:rPr>
          <w:lang w:val="en-GB" w:eastAsia="ko-KR"/>
        </w:rPr>
        <w:t>.</w:t>
      </w:r>
      <w:r w:rsidR="00455985">
        <w:rPr>
          <w:lang w:val="en-GB" w:eastAsia="ko-KR"/>
        </w:rPr>
        <w:t xml:space="preserve"> </w:t>
      </w:r>
    </w:p>
    <w:p w14:paraId="28950484" w14:textId="186168B9" w:rsidR="009636A0" w:rsidRDefault="00A2451E" w:rsidP="0020240C">
      <w:pPr>
        <w:pStyle w:val="af2"/>
        <w:rPr>
          <w:lang w:val="en-GB" w:eastAsia="ko-KR"/>
        </w:rPr>
      </w:pPr>
      <w:r>
        <w:rPr>
          <w:rFonts w:hint="eastAsia"/>
          <w:lang w:val="en-GB" w:eastAsia="ko-KR"/>
        </w:rPr>
        <w:t>T</w:t>
      </w:r>
      <w:r>
        <w:rPr>
          <w:lang w:val="en-GB" w:eastAsia="ko-KR"/>
        </w:rPr>
        <w:t>he figure 1 illustrates the potential latency between different alternatives. We discuss pros and cons for each alternative and derive observations.</w:t>
      </w:r>
      <w:r w:rsidR="00350D8A">
        <w:rPr>
          <w:lang w:val="en-GB" w:eastAsia="ko-KR"/>
        </w:rPr>
        <w:t xml:space="preserve"> A latency is measured after a condition to detect the event is met </w:t>
      </w:r>
      <w:r w:rsidR="00616A3F">
        <w:rPr>
          <w:lang w:val="en-GB" w:eastAsia="ko-KR"/>
        </w:rPr>
        <w:t>till</w:t>
      </w:r>
      <w:r w:rsidR="00350D8A">
        <w:rPr>
          <w:lang w:val="en-GB" w:eastAsia="ko-KR"/>
        </w:rPr>
        <w:t xml:space="preserve"> </w:t>
      </w:r>
      <w:r w:rsidR="00616A3F">
        <w:rPr>
          <w:lang w:val="en-GB" w:eastAsia="ko-KR"/>
        </w:rPr>
        <w:t>the UL channel is received.</w:t>
      </w:r>
    </w:p>
    <w:p w14:paraId="7CB65318" w14:textId="0FEFF52F" w:rsidR="009636A0" w:rsidRDefault="00C735C0" w:rsidP="00A2451E">
      <w:pPr>
        <w:pStyle w:val="af2"/>
        <w:jc w:val="center"/>
        <w:rPr>
          <w:lang w:val="en-GB" w:eastAsia="ko-KR"/>
        </w:rPr>
      </w:pPr>
      <w:r>
        <w:object w:dxaOrig="8580" w:dyaOrig="5220" w14:anchorId="20C79566">
          <v:shape id="_x0000_i1026" type="#_x0000_t75" style="width:285.45pt;height:173.55pt" o:ole="">
            <v:imagedata r:id="rId13" o:title=""/>
          </v:shape>
          <o:OLEObject Type="Embed" ProgID="Visio.Drawing.15" ShapeID="_x0000_i1026" DrawAspect="Content" ObjectID="_1769865681" r:id="rId14"/>
        </w:object>
      </w:r>
    </w:p>
    <w:p w14:paraId="4A6B2847" w14:textId="590BF78B" w:rsidR="009636A0" w:rsidRPr="00A2451E" w:rsidRDefault="00A2451E" w:rsidP="00A2451E">
      <w:pPr>
        <w:pStyle w:val="af2"/>
        <w:jc w:val="center"/>
        <w:rPr>
          <w:lang w:eastAsia="ko-KR"/>
        </w:rPr>
      </w:pPr>
      <w:r w:rsidRPr="00A2451E">
        <w:rPr>
          <w:lang w:eastAsia="ko-KR"/>
        </w:rPr>
        <w:t xml:space="preserve">Figure </w:t>
      </w:r>
      <w:r w:rsidRPr="00A2451E">
        <w:rPr>
          <w:lang w:eastAsia="ko-KR"/>
        </w:rPr>
        <w:fldChar w:fldCharType="begin"/>
      </w:r>
      <w:r w:rsidRPr="00A2451E">
        <w:rPr>
          <w:lang w:eastAsia="ko-KR"/>
        </w:rPr>
        <w:instrText xml:space="preserve"> SEQ Figure \* ARABIC </w:instrText>
      </w:r>
      <w:r w:rsidRPr="00A2451E">
        <w:rPr>
          <w:lang w:eastAsia="ko-KR"/>
        </w:rPr>
        <w:fldChar w:fldCharType="separate"/>
      </w:r>
      <w:r w:rsidR="00616A3F">
        <w:rPr>
          <w:noProof/>
          <w:lang w:eastAsia="ko-KR"/>
        </w:rPr>
        <w:t>2</w:t>
      </w:r>
      <w:r w:rsidRPr="00A2451E">
        <w:rPr>
          <w:lang w:eastAsia="ko-KR"/>
        </w:rPr>
        <w:fldChar w:fldCharType="end"/>
      </w:r>
      <w:r w:rsidRPr="00A2451E">
        <w:rPr>
          <w:lang w:eastAsia="ko-KR"/>
        </w:rPr>
        <w:t>: Example of latency for different beam reporting</w:t>
      </w:r>
    </w:p>
    <w:p w14:paraId="4E5250E1" w14:textId="3367001F" w:rsidR="00B17962" w:rsidRDefault="00455985" w:rsidP="0020240C">
      <w:pPr>
        <w:pStyle w:val="af2"/>
        <w:rPr>
          <w:lang w:val="en-GB" w:eastAsia="ko-KR"/>
        </w:rPr>
      </w:pPr>
      <w:r>
        <w:rPr>
          <w:lang w:val="en-GB" w:eastAsia="ko-KR"/>
        </w:rPr>
        <w:t xml:space="preserve">If </w:t>
      </w:r>
      <w:r w:rsidR="007F4E2A">
        <w:rPr>
          <w:lang w:val="en-GB" w:eastAsia="ko-KR"/>
        </w:rPr>
        <w:t xml:space="preserve">UE initiated </w:t>
      </w:r>
      <w:r>
        <w:rPr>
          <w:lang w:val="en-GB" w:eastAsia="ko-KR"/>
        </w:rPr>
        <w:t>reporting is included in the MAC CE</w:t>
      </w:r>
      <w:r w:rsidR="00A2451E">
        <w:rPr>
          <w:lang w:val="en-GB" w:eastAsia="ko-KR"/>
        </w:rPr>
        <w:t xml:space="preserve">, </w:t>
      </w:r>
      <w:r w:rsidR="00A2451E" w:rsidRPr="007C5880">
        <w:rPr>
          <w:lang w:val="en-GB" w:eastAsia="ko-KR"/>
        </w:rPr>
        <w:t xml:space="preserve">as in </w:t>
      </w:r>
      <w:r w:rsidR="00A2451E" w:rsidRPr="007C5880">
        <w:rPr>
          <w:lang w:val="en-GB" w:eastAsia="ko-KR"/>
        </w:rPr>
        <w:fldChar w:fldCharType="begin"/>
      </w:r>
      <w:r w:rsidR="00A2451E" w:rsidRPr="007C5880">
        <w:rPr>
          <w:lang w:val="en-GB" w:eastAsia="ko-KR"/>
        </w:rPr>
        <w:instrText xml:space="preserve"> REF _Ref159118536 \h </w:instrText>
      </w:r>
      <w:r w:rsidR="007C5880">
        <w:rPr>
          <w:lang w:val="en-GB" w:eastAsia="ko-KR"/>
        </w:rPr>
        <w:instrText xml:space="preserve"> \* MERGEFORMAT </w:instrText>
      </w:r>
      <w:r w:rsidR="00A2451E" w:rsidRPr="007C5880">
        <w:rPr>
          <w:lang w:val="en-GB" w:eastAsia="ko-KR"/>
        </w:rPr>
      </w:r>
      <w:r w:rsidR="00A2451E" w:rsidRPr="007C5880">
        <w:rPr>
          <w:lang w:val="en-GB" w:eastAsia="ko-KR"/>
        </w:rPr>
        <w:fldChar w:fldCharType="separate"/>
      </w:r>
      <w:r w:rsidR="00616A3F" w:rsidRPr="007C5880">
        <w:rPr>
          <w:lang w:eastAsia="ko-KR"/>
        </w:rPr>
        <w:t xml:space="preserve">Figure </w:t>
      </w:r>
      <w:r w:rsidR="00616A3F">
        <w:rPr>
          <w:noProof/>
          <w:lang w:eastAsia="ko-KR"/>
        </w:rPr>
        <w:t>1</w:t>
      </w:r>
      <w:r w:rsidR="00A2451E" w:rsidRPr="007C5880">
        <w:rPr>
          <w:lang w:val="en-GB" w:eastAsia="ko-KR"/>
        </w:rPr>
        <w:fldChar w:fldCharType="end"/>
      </w:r>
      <w:r w:rsidR="00A2451E" w:rsidRPr="007C5880">
        <w:rPr>
          <w:lang w:val="en-GB" w:eastAsia="ko-KR"/>
        </w:rPr>
        <w:t xml:space="preserve"> (</w:t>
      </w:r>
      <w:r w:rsidR="00C735C0" w:rsidRPr="007C5880">
        <w:rPr>
          <w:lang w:val="en-GB" w:eastAsia="ko-KR"/>
        </w:rPr>
        <w:t>Alt</w:t>
      </w:r>
      <w:r w:rsidR="00C735C0">
        <w:rPr>
          <w:lang w:val="en-GB" w:eastAsia="ko-KR"/>
        </w:rPr>
        <w:t xml:space="preserve"> </w:t>
      </w:r>
      <w:r w:rsidR="00A2451E">
        <w:rPr>
          <w:lang w:val="en-GB" w:eastAsia="ko-KR"/>
        </w:rPr>
        <w:t>a)</w:t>
      </w:r>
      <w:r>
        <w:rPr>
          <w:lang w:val="en-GB" w:eastAsia="ko-KR"/>
        </w:rPr>
        <w:t xml:space="preserve">, then </w:t>
      </w:r>
      <w:r w:rsidR="0020240C">
        <w:rPr>
          <w:lang w:val="en-GB" w:eastAsia="ko-KR"/>
        </w:rPr>
        <w:t xml:space="preserve">we believe that </w:t>
      </w:r>
      <w:r w:rsidR="006146B2">
        <w:rPr>
          <w:lang w:val="en-GB" w:eastAsia="ko-KR"/>
        </w:rPr>
        <w:t>an</w:t>
      </w:r>
      <w:r>
        <w:rPr>
          <w:lang w:val="en-GB" w:eastAsia="ko-KR"/>
        </w:rPr>
        <w:t xml:space="preserve"> enhanced SR can be introduced</w:t>
      </w:r>
      <w:r w:rsidR="007F4E2A">
        <w:rPr>
          <w:lang w:val="en-GB" w:eastAsia="ko-KR"/>
        </w:rPr>
        <w:t xml:space="preserve"> in order to </w:t>
      </w:r>
      <w:r w:rsidR="0020240C">
        <w:rPr>
          <w:lang w:val="en-GB" w:eastAsia="ko-KR"/>
        </w:rPr>
        <w:t xml:space="preserve">explain enough information about the event and few more details such as TRP and serving cell. Otherwise, </w:t>
      </w:r>
      <w:r w:rsidR="00B32D55">
        <w:rPr>
          <w:lang w:val="en-GB" w:eastAsia="ko-KR"/>
        </w:rPr>
        <w:t>SR does not give enough information and instead the trigger configuration for SR needs to be enhanced. Any detected event triggers a SR (having possibly legacy SR resource) and the serving gNB can trigger the detailed buffer status report.</w:t>
      </w:r>
    </w:p>
    <w:p w14:paraId="56B8CEEB" w14:textId="355C39B3" w:rsidR="000E07A0" w:rsidRDefault="000E07A0" w:rsidP="000E07A0">
      <w:pPr>
        <w:pStyle w:val="af2"/>
        <w:rPr>
          <w:lang w:val="en-GB" w:eastAsia="ko-KR"/>
        </w:rPr>
      </w:pPr>
      <w:r>
        <w:rPr>
          <w:rFonts w:hint="eastAsia"/>
          <w:lang w:val="en-GB" w:eastAsia="ko-KR"/>
        </w:rPr>
        <w:t>W</w:t>
      </w:r>
      <w:r>
        <w:rPr>
          <w:lang w:val="en-GB" w:eastAsia="ko-KR"/>
        </w:rPr>
        <w:t>e can also consider a configured grant PUSCH. The serving gNB can configure/activate a set of CG PUSCH to reduce latency. This would definitely reduce the latency with excessive resources.</w:t>
      </w:r>
      <w:r w:rsidR="006018A5">
        <w:rPr>
          <w:lang w:val="en-GB" w:eastAsia="ko-KR"/>
        </w:rPr>
        <w:t xml:space="preserve"> It is noted that for latency reduction the periodicity can be low enough but UL skipping can be made frequently if an event does not occur. </w:t>
      </w:r>
      <w:r w:rsidR="00625231">
        <w:rPr>
          <w:lang w:val="en-GB" w:eastAsia="ko-KR"/>
        </w:rPr>
        <w:t>Also, CG PUSCH reserves DM-RS resources and it leads to waste UL resources.</w:t>
      </w:r>
    </w:p>
    <w:p w14:paraId="7FA3A4F4" w14:textId="72BA1815" w:rsidR="0020240C" w:rsidRPr="00B32D55" w:rsidRDefault="00B32D55" w:rsidP="00B32D55">
      <w:pPr>
        <w:pStyle w:val="af2"/>
        <w:rPr>
          <w:b/>
          <w:lang w:val="en-GB" w:eastAsia="ko-KR"/>
        </w:rPr>
      </w:pPr>
      <w:bookmarkStart w:id="16" w:name="_Ref159131086"/>
      <w:r w:rsidRPr="00B32D55">
        <w:rPr>
          <w:b/>
          <w:lang w:val="en-GB" w:eastAsia="ko-KR"/>
        </w:rPr>
        <w:t xml:space="preserve">Observation </w:t>
      </w:r>
      <w:r w:rsidRPr="00B32D55">
        <w:rPr>
          <w:b/>
          <w:lang w:val="en-GB" w:eastAsia="ko-KR"/>
        </w:rPr>
        <w:fldChar w:fldCharType="begin"/>
      </w:r>
      <w:r w:rsidRPr="00B32D55">
        <w:rPr>
          <w:b/>
          <w:lang w:val="en-GB" w:eastAsia="ko-KR"/>
        </w:rPr>
        <w:instrText xml:space="preserve"> SEQ Observation \* ARABIC </w:instrText>
      </w:r>
      <w:r w:rsidRPr="00B32D55">
        <w:rPr>
          <w:b/>
          <w:lang w:val="en-GB" w:eastAsia="ko-KR"/>
        </w:rPr>
        <w:fldChar w:fldCharType="separate"/>
      </w:r>
      <w:r w:rsidR="00616A3F">
        <w:rPr>
          <w:b/>
          <w:noProof/>
          <w:lang w:val="en-GB" w:eastAsia="ko-KR"/>
        </w:rPr>
        <w:t>2</w:t>
      </w:r>
      <w:r w:rsidRPr="00B32D55">
        <w:rPr>
          <w:b/>
          <w:lang w:val="en-GB" w:eastAsia="ko-KR"/>
        </w:rPr>
        <w:fldChar w:fldCharType="end"/>
      </w:r>
      <w:r w:rsidRPr="00B32D55">
        <w:rPr>
          <w:b/>
          <w:lang w:val="en-GB" w:eastAsia="ko-KR"/>
        </w:rPr>
        <w:t xml:space="preserve">: </w:t>
      </w:r>
      <w:r w:rsidR="00C735C0">
        <w:rPr>
          <w:b/>
          <w:lang w:val="en-GB" w:eastAsia="ko-KR"/>
        </w:rPr>
        <w:t>For Alt a</w:t>
      </w:r>
      <w:r w:rsidR="00922969">
        <w:rPr>
          <w:b/>
          <w:lang w:val="en-GB" w:eastAsia="ko-KR"/>
        </w:rPr>
        <w:t xml:space="preserve"> (MAC</w:t>
      </w:r>
      <w:r w:rsidR="00FA18AB">
        <w:rPr>
          <w:b/>
          <w:lang w:val="en-GB" w:eastAsia="ko-KR"/>
        </w:rPr>
        <w:t xml:space="preserve"> CE only)</w:t>
      </w:r>
      <w:r w:rsidR="00C735C0">
        <w:rPr>
          <w:b/>
          <w:lang w:val="en-GB" w:eastAsia="ko-KR"/>
        </w:rPr>
        <w:t>, to</w:t>
      </w:r>
      <w:r w:rsidRPr="00B32D55">
        <w:rPr>
          <w:b/>
          <w:lang w:val="en-GB" w:eastAsia="ko-KR"/>
        </w:rPr>
        <w:t xml:space="preserve"> obtain latency gain, an enhanced SR resource configuration can be introduced to imply the event-related information if any, or an enhanced SR trigger configuration can be introduced.</w:t>
      </w:r>
      <w:bookmarkEnd w:id="16"/>
    </w:p>
    <w:p w14:paraId="6C7E09E4" w14:textId="55E24E5F" w:rsidR="00C735C0" w:rsidRPr="007C5880" w:rsidRDefault="00540F74" w:rsidP="00067BB5">
      <w:pPr>
        <w:pStyle w:val="af2"/>
        <w:rPr>
          <w:lang w:val="en-GB" w:eastAsia="ko-KR"/>
        </w:rPr>
      </w:pPr>
      <w:r>
        <w:rPr>
          <w:rFonts w:hint="eastAsia"/>
          <w:lang w:val="en-GB" w:eastAsia="ko-KR"/>
        </w:rPr>
        <w:t>I</w:t>
      </w:r>
      <w:r>
        <w:rPr>
          <w:lang w:val="en-GB" w:eastAsia="ko-KR"/>
        </w:rPr>
        <w:t xml:space="preserve">f UE initiated reporting is included in the UCI and the MAC </w:t>
      </w:r>
      <w:r w:rsidRPr="007C5880">
        <w:rPr>
          <w:lang w:val="en-GB" w:eastAsia="ko-KR"/>
        </w:rPr>
        <w:t>CE</w:t>
      </w:r>
      <w:r w:rsidR="00A2451E" w:rsidRPr="007C5880">
        <w:rPr>
          <w:lang w:val="en-GB" w:eastAsia="ko-KR"/>
        </w:rPr>
        <w:t xml:space="preserve">, as in </w:t>
      </w:r>
      <w:r w:rsidR="00A2451E" w:rsidRPr="007C5880">
        <w:rPr>
          <w:lang w:val="en-GB" w:eastAsia="ko-KR"/>
        </w:rPr>
        <w:fldChar w:fldCharType="begin"/>
      </w:r>
      <w:r w:rsidR="00A2451E" w:rsidRPr="007C5880">
        <w:rPr>
          <w:lang w:val="en-GB" w:eastAsia="ko-KR"/>
        </w:rPr>
        <w:instrText xml:space="preserve"> REF _Ref159118536 \h </w:instrText>
      </w:r>
      <w:r w:rsidR="007C5880">
        <w:rPr>
          <w:lang w:val="en-GB" w:eastAsia="ko-KR"/>
        </w:rPr>
        <w:instrText xml:space="preserve"> \* MERGEFORMAT </w:instrText>
      </w:r>
      <w:r w:rsidR="00A2451E" w:rsidRPr="007C5880">
        <w:rPr>
          <w:lang w:val="en-GB" w:eastAsia="ko-KR"/>
        </w:rPr>
      </w:r>
      <w:r w:rsidR="00A2451E" w:rsidRPr="007C5880">
        <w:rPr>
          <w:lang w:val="en-GB" w:eastAsia="ko-KR"/>
        </w:rPr>
        <w:fldChar w:fldCharType="separate"/>
      </w:r>
      <w:r w:rsidR="00616A3F" w:rsidRPr="007C5880">
        <w:rPr>
          <w:lang w:eastAsia="ko-KR"/>
        </w:rPr>
        <w:t xml:space="preserve">Figure </w:t>
      </w:r>
      <w:r w:rsidR="00616A3F">
        <w:rPr>
          <w:noProof/>
          <w:lang w:eastAsia="ko-KR"/>
        </w:rPr>
        <w:t>1</w:t>
      </w:r>
      <w:r w:rsidR="00A2451E" w:rsidRPr="007C5880">
        <w:rPr>
          <w:lang w:val="en-GB" w:eastAsia="ko-KR"/>
        </w:rPr>
        <w:fldChar w:fldCharType="end"/>
      </w:r>
      <w:r w:rsidR="00A2451E" w:rsidRPr="007C5880">
        <w:rPr>
          <w:lang w:val="en-GB" w:eastAsia="ko-KR"/>
        </w:rPr>
        <w:t xml:space="preserve"> (</w:t>
      </w:r>
      <w:r w:rsidR="00C735C0" w:rsidRPr="007C5880">
        <w:rPr>
          <w:lang w:val="en-GB" w:eastAsia="ko-KR"/>
        </w:rPr>
        <w:t xml:space="preserve">Alt </w:t>
      </w:r>
      <w:r w:rsidR="00A2451E" w:rsidRPr="007C5880">
        <w:rPr>
          <w:lang w:val="en-GB" w:eastAsia="ko-KR"/>
        </w:rPr>
        <w:t>b)</w:t>
      </w:r>
      <w:r w:rsidRPr="007C5880">
        <w:rPr>
          <w:lang w:val="en-GB" w:eastAsia="ko-KR"/>
        </w:rPr>
        <w:t xml:space="preserve">, then we can consider partitioning into two parts, and each part corresponds to UCI or MAC CE. It is similar to the above reasoning because the UCI has to have a function of SR and also of a part of reporting. The MAC CE may have the other part of reporting. </w:t>
      </w:r>
      <w:r w:rsidR="00573719" w:rsidRPr="007C5880">
        <w:rPr>
          <w:lang w:val="en-GB" w:eastAsia="ko-KR"/>
        </w:rPr>
        <w:t>In order for</w:t>
      </w:r>
      <w:r w:rsidRPr="007C5880">
        <w:rPr>
          <w:lang w:val="en-GB" w:eastAsia="ko-KR"/>
        </w:rPr>
        <w:t xml:space="preserve"> this perspective </w:t>
      </w:r>
      <w:r w:rsidR="00573719" w:rsidRPr="007C5880">
        <w:rPr>
          <w:lang w:val="en-GB" w:eastAsia="ko-KR"/>
        </w:rPr>
        <w:t>to be</w:t>
      </w:r>
      <w:r w:rsidRPr="007C5880">
        <w:rPr>
          <w:lang w:val="en-GB" w:eastAsia="ko-KR"/>
        </w:rPr>
        <w:t xml:space="preserve"> </w:t>
      </w:r>
      <w:r w:rsidR="00573719" w:rsidRPr="007C5880">
        <w:rPr>
          <w:lang w:val="en-GB" w:eastAsia="ko-KR"/>
        </w:rPr>
        <w:t>meaningful</w:t>
      </w:r>
      <w:r w:rsidRPr="007C5880">
        <w:rPr>
          <w:lang w:val="en-GB" w:eastAsia="ko-KR"/>
        </w:rPr>
        <w:t xml:space="preserve">, </w:t>
      </w:r>
      <w:r w:rsidR="00573719" w:rsidRPr="007C5880">
        <w:rPr>
          <w:lang w:val="en-GB" w:eastAsia="ko-KR"/>
        </w:rPr>
        <w:t>the</w:t>
      </w:r>
      <w:r w:rsidR="00B85412" w:rsidRPr="007C5880">
        <w:rPr>
          <w:lang w:val="en-GB" w:eastAsia="ko-KR"/>
        </w:rPr>
        <w:t xml:space="preserve"> </w:t>
      </w:r>
      <w:r w:rsidR="00573719" w:rsidRPr="007C5880">
        <w:rPr>
          <w:lang w:val="en-GB" w:eastAsia="ko-KR"/>
        </w:rPr>
        <w:t xml:space="preserve">latency should be </w:t>
      </w:r>
      <w:r w:rsidR="00B85412" w:rsidRPr="007C5880">
        <w:rPr>
          <w:lang w:val="en-GB" w:eastAsia="ko-KR"/>
        </w:rPr>
        <w:t xml:space="preserve">less than a latency that an SR causes a UL grant on average. Thus, this approach has to reserve an PUSCH relative to the UCI. This reminds us a MsgA, which was introduced to reduce latency and </w:t>
      </w:r>
      <w:r w:rsidR="001537AC" w:rsidRPr="007C5880">
        <w:rPr>
          <w:lang w:val="en-GB" w:eastAsia="ko-KR"/>
        </w:rPr>
        <w:t xml:space="preserve">conceptually </w:t>
      </w:r>
      <w:r w:rsidR="00B85412" w:rsidRPr="007C5880">
        <w:rPr>
          <w:lang w:val="en-GB" w:eastAsia="ko-KR"/>
        </w:rPr>
        <w:t>combine</w:t>
      </w:r>
      <w:r w:rsidR="001537AC" w:rsidRPr="007C5880">
        <w:rPr>
          <w:lang w:val="en-GB" w:eastAsia="ko-KR"/>
        </w:rPr>
        <w:t>s</w:t>
      </w:r>
      <w:r w:rsidR="00B85412" w:rsidRPr="007C5880">
        <w:rPr>
          <w:lang w:val="en-GB" w:eastAsia="ko-KR"/>
        </w:rPr>
        <w:t xml:space="preserve"> Msg1 and Msg3.</w:t>
      </w:r>
      <w:r w:rsidR="00067BB5" w:rsidRPr="007C5880">
        <w:rPr>
          <w:lang w:val="en-GB" w:eastAsia="ko-KR"/>
        </w:rPr>
        <w:t xml:space="preserve"> </w:t>
      </w:r>
      <w:r w:rsidR="00C735C0" w:rsidRPr="007C5880">
        <w:rPr>
          <w:lang w:val="en-GB" w:eastAsia="ko-KR"/>
        </w:rPr>
        <w:t xml:space="preserve">It is because former PUCCH implies the existence of latter PUSCH. If the serving gNB should have </w:t>
      </w:r>
      <w:r w:rsidR="005C3087" w:rsidRPr="007C5880">
        <w:rPr>
          <w:lang w:val="en-GB" w:eastAsia="ko-KR"/>
        </w:rPr>
        <w:t>UL grant in PDCCH, then the Alt b loses advantages over Alt a.</w:t>
      </w:r>
    </w:p>
    <w:p w14:paraId="664A4E88" w14:textId="10C06865" w:rsidR="00C735C0" w:rsidRPr="007C5880" w:rsidRDefault="005C3087" w:rsidP="00067BB5">
      <w:pPr>
        <w:pStyle w:val="af2"/>
        <w:rPr>
          <w:lang w:val="en-GB" w:eastAsia="ko-KR"/>
        </w:rPr>
      </w:pPr>
      <w:r w:rsidRPr="007C5880">
        <w:rPr>
          <w:lang w:val="en-GB" w:eastAsia="ko-KR"/>
        </w:rPr>
        <w:t>Also, w</w:t>
      </w:r>
      <w:r w:rsidR="00067BB5" w:rsidRPr="007C5880">
        <w:rPr>
          <w:lang w:val="en-GB" w:eastAsia="ko-KR"/>
        </w:rPr>
        <w:t>e have to discuss a careful balance between UCI and MAC CE for beam reporting. In this alternative, UCI should include a meaningful portion of the whole beam reporting.</w:t>
      </w:r>
    </w:p>
    <w:p w14:paraId="2BB8A9EC" w14:textId="6F891ED4" w:rsidR="00B85412" w:rsidRPr="007C5880" w:rsidRDefault="00B85412" w:rsidP="00540F74">
      <w:pPr>
        <w:pStyle w:val="af2"/>
        <w:rPr>
          <w:lang w:val="en-GB" w:eastAsia="ko-KR"/>
        </w:rPr>
      </w:pPr>
      <w:bookmarkStart w:id="17" w:name="_Ref159131087"/>
      <w:r w:rsidRPr="007C5880">
        <w:rPr>
          <w:b/>
          <w:lang w:val="en-GB" w:eastAsia="ko-KR"/>
        </w:rPr>
        <w:lastRenderedPageBreak/>
        <w:t xml:space="preserve">Observation </w:t>
      </w:r>
      <w:r w:rsidRPr="007C5880">
        <w:rPr>
          <w:b/>
          <w:lang w:val="en-GB" w:eastAsia="ko-KR"/>
        </w:rPr>
        <w:fldChar w:fldCharType="begin"/>
      </w:r>
      <w:r w:rsidRPr="007C5880">
        <w:rPr>
          <w:b/>
          <w:lang w:val="en-GB" w:eastAsia="ko-KR"/>
        </w:rPr>
        <w:instrText xml:space="preserve"> SEQ Observation \* ARABIC </w:instrText>
      </w:r>
      <w:r w:rsidRPr="007C5880">
        <w:rPr>
          <w:b/>
          <w:lang w:val="en-GB" w:eastAsia="ko-KR"/>
        </w:rPr>
        <w:fldChar w:fldCharType="separate"/>
      </w:r>
      <w:r w:rsidR="00616A3F">
        <w:rPr>
          <w:b/>
          <w:noProof/>
          <w:lang w:val="en-GB" w:eastAsia="ko-KR"/>
        </w:rPr>
        <w:t>3</w:t>
      </w:r>
      <w:r w:rsidRPr="007C5880">
        <w:rPr>
          <w:b/>
          <w:lang w:val="en-GB" w:eastAsia="ko-KR"/>
        </w:rPr>
        <w:fldChar w:fldCharType="end"/>
      </w:r>
      <w:r w:rsidRPr="007C5880">
        <w:rPr>
          <w:b/>
          <w:lang w:val="en-GB" w:eastAsia="ko-KR"/>
        </w:rPr>
        <w:t xml:space="preserve">: </w:t>
      </w:r>
      <w:r w:rsidR="00C735C0" w:rsidRPr="007C5880">
        <w:rPr>
          <w:b/>
          <w:lang w:val="en-GB" w:eastAsia="ko-KR"/>
        </w:rPr>
        <w:t>For Alt b</w:t>
      </w:r>
      <w:r w:rsidR="00FA18AB" w:rsidRPr="007C5880">
        <w:rPr>
          <w:b/>
          <w:lang w:val="en-GB" w:eastAsia="ko-KR"/>
        </w:rPr>
        <w:t xml:space="preserve"> (MAC CE and UCI)</w:t>
      </w:r>
      <w:r w:rsidR="00C735C0" w:rsidRPr="007C5880">
        <w:rPr>
          <w:b/>
          <w:lang w:val="en-GB" w:eastAsia="ko-KR"/>
        </w:rPr>
        <w:t>, a</w:t>
      </w:r>
      <w:r w:rsidRPr="007C5880">
        <w:rPr>
          <w:b/>
          <w:lang w:val="en-GB" w:eastAsia="ko-KR"/>
        </w:rPr>
        <w:t xml:space="preserve"> tight coordination between PUCCH and PUSCH can be introduced</w:t>
      </w:r>
      <w:r w:rsidR="00C735C0" w:rsidRPr="007C5880">
        <w:rPr>
          <w:b/>
          <w:lang w:val="en-GB" w:eastAsia="ko-KR"/>
        </w:rPr>
        <w:t>.</w:t>
      </w:r>
      <w:bookmarkEnd w:id="17"/>
    </w:p>
    <w:p w14:paraId="31EC18B1" w14:textId="375F67C1" w:rsidR="005C3087" w:rsidRDefault="000E07A0" w:rsidP="007C14EC">
      <w:pPr>
        <w:pStyle w:val="af2"/>
        <w:rPr>
          <w:lang w:val="en-GB" w:eastAsia="ko-KR"/>
        </w:rPr>
      </w:pPr>
      <w:r w:rsidRPr="007C5880">
        <w:rPr>
          <w:rFonts w:hint="eastAsia"/>
          <w:lang w:val="en-GB" w:eastAsia="ko-KR"/>
        </w:rPr>
        <w:t>I</w:t>
      </w:r>
      <w:r w:rsidRPr="007C5880">
        <w:rPr>
          <w:lang w:val="en-GB" w:eastAsia="ko-KR"/>
        </w:rPr>
        <w:t>f UE initiated reporting is included in the UCI</w:t>
      </w:r>
      <w:r w:rsidR="00067BB5" w:rsidRPr="007C5880">
        <w:rPr>
          <w:lang w:val="en-GB" w:eastAsia="ko-KR"/>
        </w:rPr>
        <w:t xml:space="preserve">, as in </w:t>
      </w:r>
      <w:r w:rsidR="00067BB5" w:rsidRPr="007C5880">
        <w:rPr>
          <w:lang w:val="en-GB" w:eastAsia="ko-KR"/>
        </w:rPr>
        <w:fldChar w:fldCharType="begin"/>
      </w:r>
      <w:r w:rsidR="00067BB5" w:rsidRPr="007C5880">
        <w:rPr>
          <w:lang w:val="en-GB" w:eastAsia="ko-KR"/>
        </w:rPr>
        <w:instrText xml:space="preserve"> REF _Ref159118536 \h </w:instrText>
      </w:r>
      <w:r w:rsidR="007C5880">
        <w:rPr>
          <w:lang w:val="en-GB" w:eastAsia="ko-KR"/>
        </w:rPr>
        <w:instrText xml:space="preserve"> \* MERGEFORMAT </w:instrText>
      </w:r>
      <w:r w:rsidR="00067BB5" w:rsidRPr="007C5880">
        <w:rPr>
          <w:lang w:val="en-GB" w:eastAsia="ko-KR"/>
        </w:rPr>
      </w:r>
      <w:r w:rsidR="00067BB5" w:rsidRPr="007C5880">
        <w:rPr>
          <w:lang w:val="en-GB" w:eastAsia="ko-KR"/>
        </w:rPr>
        <w:fldChar w:fldCharType="separate"/>
      </w:r>
      <w:r w:rsidR="00616A3F" w:rsidRPr="007C5880">
        <w:rPr>
          <w:lang w:eastAsia="ko-KR"/>
        </w:rPr>
        <w:t xml:space="preserve">Figure </w:t>
      </w:r>
      <w:r w:rsidR="00616A3F">
        <w:rPr>
          <w:noProof/>
          <w:lang w:eastAsia="ko-KR"/>
        </w:rPr>
        <w:t>1</w:t>
      </w:r>
      <w:r w:rsidR="00067BB5" w:rsidRPr="007C5880">
        <w:rPr>
          <w:lang w:val="en-GB" w:eastAsia="ko-KR"/>
        </w:rPr>
        <w:fldChar w:fldCharType="end"/>
      </w:r>
      <w:r w:rsidR="00067BB5" w:rsidRPr="007C5880">
        <w:rPr>
          <w:lang w:val="en-GB" w:eastAsia="ko-KR"/>
        </w:rPr>
        <w:t xml:space="preserve"> (</w:t>
      </w:r>
      <w:r w:rsidR="00E025DE" w:rsidRPr="007C5880">
        <w:rPr>
          <w:lang w:val="en-GB" w:eastAsia="ko-KR"/>
        </w:rPr>
        <w:t xml:space="preserve">Alt </w:t>
      </w:r>
      <w:r w:rsidR="00067BB5" w:rsidRPr="007C5880">
        <w:rPr>
          <w:lang w:val="en-GB" w:eastAsia="ko-KR"/>
        </w:rPr>
        <w:t>c),</w:t>
      </w:r>
      <w:r w:rsidRPr="007C5880">
        <w:rPr>
          <w:lang w:val="en-GB" w:eastAsia="ko-KR"/>
        </w:rPr>
        <w:t xml:space="preserve"> then </w:t>
      </w:r>
      <w:r w:rsidR="00067BB5" w:rsidRPr="007C5880">
        <w:rPr>
          <w:lang w:val="en-GB" w:eastAsia="ko-KR"/>
        </w:rPr>
        <w:t xml:space="preserve">the latency can be definitely reduced but it is critical to reduce the size of UCI payload. </w:t>
      </w:r>
      <w:r w:rsidR="005C3087" w:rsidRPr="007C5880">
        <w:rPr>
          <w:lang w:val="en-GB" w:eastAsia="ko-KR"/>
        </w:rPr>
        <w:t>In our understanding</w:t>
      </w:r>
      <w:r w:rsidR="005C3087">
        <w:rPr>
          <w:lang w:val="en-GB" w:eastAsia="ko-KR"/>
        </w:rPr>
        <w:t xml:space="preserve">, the beam indication or L1-RSRP reporting have a constant size, but it can be large if the serving gNB configures </w:t>
      </w:r>
      <w:r w:rsidR="00101DBE">
        <w:rPr>
          <w:lang w:val="en-GB" w:eastAsia="ko-KR"/>
        </w:rPr>
        <w:t xml:space="preserve">sufficient </w:t>
      </w:r>
      <w:r w:rsidR="00B4606D">
        <w:rPr>
          <w:lang w:val="en-GB" w:eastAsia="ko-KR"/>
        </w:rPr>
        <w:t xml:space="preserve">number of </w:t>
      </w:r>
      <w:r w:rsidR="00101DBE">
        <w:rPr>
          <w:lang w:val="en-GB" w:eastAsia="ko-KR"/>
        </w:rPr>
        <w:t>RS resources</w:t>
      </w:r>
      <w:r w:rsidR="00B4606D">
        <w:rPr>
          <w:lang w:val="en-GB" w:eastAsia="ko-KR"/>
        </w:rPr>
        <w:t>. Thus, we believe that conditional reporting should be introduced, e.g., UE reports only when a</w:t>
      </w:r>
      <w:r w:rsidR="00094621">
        <w:rPr>
          <w:lang w:val="en-GB" w:eastAsia="ko-KR"/>
        </w:rPr>
        <w:t>n event is detected. Th</w:t>
      </w:r>
      <w:r w:rsidR="00922969">
        <w:rPr>
          <w:lang w:val="en-GB" w:eastAsia="ko-KR"/>
        </w:rPr>
        <w:t>e details would depend which events are discussed. For example, if beam indication is considered, then UCI can be a TCI state index, and it has a constant size. If beam measurement is considered, then UCI can be SSBRI and L1-RSRP, and it may have multiple SSBs that have met a certain condition.</w:t>
      </w:r>
    </w:p>
    <w:p w14:paraId="206A1EA2" w14:textId="4B61C417" w:rsidR="00625231" w:rsidRDefault="00067BB5" w:rsidP="007C14EC">
      <w:pPr>
        <w:pStyle w:val="af2"/>
        <w:rPr>
          <w:lang w:val="en-GB" w:eastAsia="ko-KR"/>
        </w:rPr>
      </w:pPr>
      <w:r>
        <w:rPr>
          <w:lang w:val="en-GB" w:eastAsia="ko-KR"/>
        </w:rPr>
        <w:t xml:space="preserve">If this beam reporting can have variable size, then the UCI needs to </w:t>
      </w:r>
      <w:r w:rsidR="005C3087">
        <w:rPr>
          <w:lang w:val="en-GB" w:eastAsia="ko-KR"/>
        </w:rPr>
        <w:t>contain both size information and beam reporting. The total number of UCI bits should be fixed to encode/modulate.</w:t>
      </w:r>
      <w:r w:rsidR="00FA18AB">
        <w:rPr>
          <w:lang w:val="en-GB" w:eastAsia="ko-KR"/>
        </w:rPr>
        <w:t xml:space="preserve"> </w:t>
      </w:r>
      <w:r w:rsidR="0001692E">
        <w:rPr>
          <w:lang w:val="en-GB" w:eastAsia="ko-KR"/>
        </w:rPr>
        <w:t>This approach also requires a good guess of the worse payload size, and also size information tells the size of beam information, which will result in a new UCI type.</w:t>
      </w:r>
    </w:p>
    <w:p w14:paraId="1BE01AA9" w14:textId="49BD04F4" w:rsidR="0001692E" w:rsidRPr="00B85412" w:rsidRDefault="0001692E" w:rsidP="0001692E">
      <w:pPr>
        <w:pStyle w:val="af2"/>
        <w:rPr>
          <w:lang w:val="en-GB" w:eastAsia="ko-KR"/>
        </w:rPr>
      </w:pPr>
      <w:bookmarkStart w:id="18" w:name="_Ref159131089"/>
      <w:r w:rsidRPr="00B32D55">
        <w:rPr>
          <w:b/>
          <w:lang w:val="en-GB" w:eastAsia="ko-KR"/>
        </w:rPr>
        <w:t xml:space="preserve">Observation </w:t>
      </w:r>
      <w:r w:rsidRPr="00B32D55">
        <w:rPr>
          <w:b/>
          <w:lang w:val="en-GB" w:eastAsia="ko-KR"/>
        </w:rPr>
        <w:fldChar w:fldCharType="begin"/>
      </w:r>
      <w:r w:rsidRPr="00B32D55">
        <w:rPr>
          <w:b/>
          <w:lang w:val="en-GB" w:eastAsia="ko-KR"/>
        </w:rPr>
        <w:instrText xml:space="preserve"> SEQ Observation \* ARABIC </w:instrText>
      </w:r>
      <w:r w:rsidRPr="00B32D55">
        <w:rPr>
          <w:b/>
          <w:lang w:val="en-GB" w:eastAsia="ko-KR"/>
        </w:rPr>
        <w:fldChar w:fldCharType="separate"/>
      </w:r>
      <w:r w:rsidR="00616A3F">
        <w:rPr>
          <w:b/>
          <w:noProof/>
          <w:lang w:val="en-GB" w:eastAsia="ko-KR"/>
        </w:rPr>
        <w:t>4</w:t>
      </w:r>
      <w:r w:rsidRPr="00B32D55">
        <w:rPr>
          <w:b/>
          <w:lang w:val="en-GB" w:eastAsia="ko-KR"/>
        </w:rPr>
        <w:fldChar w:fldCharType="end"/>
      </w:r>
      <w:r w:rsidRPr="00B32D55">
        <w:rPr>
          <w:b/>
          <w:lang w:val="en-GB" w:eastAsia="ko-KR"/>
        </w:rPr>
        <w:t>:</w:t>
      </w:r>
      <w:r>
        <w:rPr>
          <w:b/>
          <w:lang w:val="en-GB" w:eastAsia="ko-KR"/>
        </w:rPr>
        <w:t xml:space="preserve"> For Alt c (UCI only), a conditional reporting can be introduced to reduce a total UCI size.</w:t>
      </w:r>
      <w:bookmarkEnd w:id="18"/>
    </w:p>
    <w:p w14:paraId="00AC7542" w14:textId="0AA028DA" w:rsidR="0001692E" w:rsidRDefault="0001692E" w:rsidP="007C14EC">
      <w:pPr>
        <w:pStyle w:val="af2"/>
        <w:rPr>
          <w:lang w:val="en-GB" w:eastAsia="ko-KR"/>
        </w:rPr>
      </w:pPr>
      <w:r>
        <w:rPr>
          <w:lang w:val="en-GB" w:eastAsia="ko-KR"/>
        </w:rPr>
        <w:t>Comparing three alter</w:t>
      </w:r>
      <w:r w:rsidR="002E7B2F">
        <w:rPr>
          <w:lang w:val="en-GB" w:eastAsia="ko-KR"/>
        </w:rPr>
        <w:t>n</w:t>
      </w:r>
      <w:r>
        <w:rPr>
          <w:lang w:val="en-GB" w:eastAsia="ko-KR"/>
        </w:rPr>
        <w:t>ative</w:t>
      </w:r>
      <w:r w:rsidR="002E7B2F">
        <w:rPr>
          <w:lang w:val="en-GB" w:eastAsia="ko-KR"/>
        </w:rPr>
        <w:t>s</w:t>
      </w:r>
      <w:r>
        <w:rPr>
          <w:lang w:val="en-GB" w:eastAsia="ko-KR"/>
        </w:rPr>
        <w:t xml:space="preserve"> above, </w:t>
      </w:r>
      <w:r w:rsidR="00176F71">
        <w:rPr>
          <w:lang w:val="en-GB" w:eastAsia="ko-KR"/>
        </w:rPr>
        <w:t xml:space="preserve">the potential </w:t>
      </w:r>
      <w:r w:rsidR="00550416">
        <w:rPr>
          <w:lang w:val="en-GB" w:eastAsia="ko-KR"/>
        </w:rPr>
        <w:t xml:space="preserve">SR/BSR enhancement or MAC CE enhancement may not be RAN1 scope, however the UCI enhancement can be part of RAN1 scope. Before going into the detailed discussion, we suggest that the signalling contents or the event should be clarified. </w:t>
      </w:r>
    </w:p>
    <w:p w14:paraId="1421CEE3" w14:textId="3E6D72D3" w:rsidR="00550416" w:rsidRDefault="00550416" w:rsidP="00550416">
      <w:pPr>
        <w:pStyle w:val="af2"/>
        <w:rPr>
          <w:b/>
          <w:lang w:val="en-GB" w:eastAsia="ko-KR"/>
        </w:rPr>
      </w:pPr>
      <w:bookmarkStart w:id="19" w:name="_Ref159131097"/>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616A3F">
        <w:rPr>
          <w:b/>
          <w:noProof/>
        </w:rPr>
        <w:t>3</w:t>
      </w:r>
      <w:r w:rsidRPr="008327B8">
        <w:rPr>
          <w:b/>
        </w:rPr>
        <w:fldChar w:fldCharType="end"/>
      </w:r>
      <w:r w:rsidRPr="008327B8">
        <w:rPr>
          <w:b/>
          <w:lang w:eastAsia="ko-KR"/>
        </w:rPr>
        <w:t>:</w:t>
      </w:r>
      <w:r w:rsidRPr="008327B8">
        <w:rPr>
          <w:b/>
        </w:rPr>
        <w:t xml:space="preserve"> </w:t>
      </w:r>
      <w:r>
        <w:rPr>
          <w:b/>
          <w:lang w:val="en-GB" w:eastAsia="ko-KR"/>
        </w:rPr>
        <w:t>UCI based approach is preferred, while MAC CE based approach is up to a RAN2 outcome.</w:t>
      </w:r>
      <w:bookmarkEnd w:id="19"/>
    </w:p>
    <w:p w14:paraId="418C7E91" w14:textId="4297B3A3" w:rsidR="00B007E4" w:rsidRDefault="00550416" w:rsidP="00B007E4">
      <w:pPr>
        <w:pStyle w:val="af2"/>
        <w:rPr>
          <w:b/>
          <w:lang w:val="en-GB" w:eastAsia="ko-KR"/>
        </w:rPr>
      </w:pPr>
      <w:bookmarkStart w:id="20" w:name="_Ref159131098"/>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616A3F">
        <w:rPr>
          <w:b/>
          <w:noProof/>
        </w:rPr>
        <w:t>4</w:t>
      </w:r>
      <w:r w:rsidRPr="008327B8">
        <w:rPr>
          <w:b/>
        </w:rPr>
        <w:fldChar w:fldCharType="end"/>
      </w:r>
      <w:r w:rsidR="00B007E4">
        <w:rPr>
          <w:b/>
          <w:lang w:val="en-GB" w:eastAsia="ko-KR"/>
        </w:rPr>
        <w:t>: Discuss the reporting metric or event first then discuss the signalling details later.</w:t>
      </w:r>
      <w:bookmarkEnd w:id="20"/>
    </w:p>
    <w:p w14:paraId="2263EA53" w14:textId="77777777" w:rsidR="000B4FC0" w:rsidRDefault="000B4FC0" w:rsidP="000B4FC0">
      <w:pPr>
        <w:pStyle w:val="1"/>
        <w:numPr>
          <w:ilvl w:val="0"/>
          <w:numId w:val="1"/>
        </w:numPr>
        <w:rPr>
          <w:lang w:eastAsia="ko-KR"/>
        </w:rPr>
      </w:pPr>
      <w:r>
        <w:rPr>
          <w:lang w:eastAsia="ko-KR"/>
        </w:rPr>
        <w:t>Conclusion</w:t>
      </w:r>
    </w:p>
    <w:p w14:paraId="6E213510" w14:textId="294069AF" w:rsidR="000B4FC0" w:rsidRDefault="000B4FC0" w:rsidP="000B4FC0">
      <w:pPr>
        <w:pStyle w:val="af2"/>
        <w:rPr>
          <w:lang w:eastAsia="ko-KR"/>
        </w:rPr>
      </w:pPr>
      <w:r w:rsidRPr="00CE5592">
        <w:rPr>
          <w:lang w:eastAsia="ko-KR"/>
        </w:rPr>
        <w:t xml:space="preserve">We address our </w:t>
      </w:r>
      <w:r w:rsidR="001D3C23">
        <w:rPr>
          <w:lang w:eastAsia="ko-KR"/>
        </w:rPr>
        <w:t>initial view about UE initiated reporting.</w:t>
      </w:r>
    </w:p>
    <w:p w14:paraId="7723F017" w14:textId="59CEFD23" w:rsidR="001D3C23" w:rsidRDefault="001D3C23"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_Ref159131083 \h</w:instrText>
      </w:r>
      <w:r>
        <w:rPr>
          <w:lang w:eastAsia="ko-KR"/>
        </w:rPr>
        <w:instrText xml:space="preserve"> </w:instrText>
      </w:r>
      <w:r>
        <w:rPr>
          <w:lang w:eastAsia="ko-KR"/>
        </w:rPr>
      </w:r>
      <w:r>
        <w:rPr>
          <w:lang w:eastAsia="ko-KR"/>
        </w:rPr>
        <w:fldChar w:fldCharType="separate"/>
      </w:r>
      <w:r w:rsidR="00616A3F" w:rsidRPr="00427764">
        <w:rPr>
          <w:b/>
          <w:lang w:val="en-GB" w:eastAsia="ko-KR"/>
        </w:rPr>
        <w:t xml:space="preserve">Observation </w:t>
      </w:r>
      <w:r w:rsidR="00616A3F">
        <w:rPr>
          <w:b/>
          <w:noProof/>
          <w:lang w:val="en-GB" w:eastAsia="ko-KR"/>
        </w:rPr>
        <w:t>1</w:t>
      </w:r>
      <w:r w:rsidR="00616A3F" w:rsidRPr="00427764">
        <w:rPr>
          <w:b/>
          <w:lang w:eastAsia="ko-KR"/>
        </w:rPr>
        <w:t>: Events can be studied in RAN1 as well and specified in RAN2, and detailed conditions can be specified in RAN1.</w:t>
      </w:r>
      <w:r>
        <w:rPr>
          <w:lang w:eastAsia="ko-KR"/>
        </w:rPr>
        <w:fldChar w:fldCharType="end"/>
      </w:r>
    </w:p>
    <w:p w14:paraId="54351C6A" w14:textId="445B4681" w:rsidR="001D3C23" w:rsidRDefault="001D3C23" w:rsidP="000B4FC0">
      <w:pPr>
        <w:pStyle w:val="af2"/>
        <w:rPr>
          <w:lang w:eastAsia="ko-KR"/>
        </w:rPr>
      </w:pPr>
      <w:r>
        <w:rPr>
          <w:lang w:eastAsia="ko-KR"/>
        </w:rPr>
        <w:fldChar w:fldCharType="begin"/>
      </w:r>
      <w:r>
        <w:rPr>
          <w:lang w:eastAsia="ko-KR"/>
        </w:rPr>
        <w:instrText xml:space="preserve"> REF _Ref159131093 \h </w:instrText>
      </w:r>
      <w:r>
        <w:rPr>
          <w:lang w:eastAsia="ko-KR"/>
        </w:rPr>
      </w:r>
      <w:r>
        <w:rPr>
          <w:lang w:eastAsia="ko-KR"/>
        </w:rPr>
        <w:fldChar w:fldCharType="separate"/>
      </w:r>
      <w:r w:rsidR="00616A3F" w:rsidRPr="00427764">
        <w:rPr>
          <w:b/>
        </w:rPr>
        <w:t xml:space="preserve">Proposal </w:t>
      </w:r>
      <w:r w:rsidR="00616A3F">
        <w:rPr>
          <w:b/>
          <w:noProof/>
        </w:rPr>
        <w:t>1</w:t>
      </w:r>
      <w:r w:rsidR="00616A3F" w:rsidRPr="00427764">
        <w:rPr>
          <w:b/>
          <w:lang w:eastAsia="ko-KR"/>
        </w:rPr>
        <w:t>:</w:t>
      </w:r>
      <w:r w:rsidR="00616A3F" w:rsidRPr="00427764">
        <w:rPr>
          <w:b/>
        </w:rPr>
        <w:t xml:space="preserve"> </w:t>
      </w:r>
      <w:r w:rsidR="00616A3F" w:rsidRPr="00427764">
        <w:rPr>
          <w:b/>
          <w:lang w:eastAsia="ko-KR"/>
        </w:rPr>
        <w:t>Multiple conditions or event can be configured as UE initiated reporting, and a single reporting framework should be used.</w:t>
      </w:r>
      <w:r>
        <w:rPr>
          <w:lang w:eastAsia="ko-KR"/>
        </w:rPr>
        <w:fldChar w:fldCharType="end"/>
      </w:r>
    </w:p>
    <w:p w14:paraId="6542652E" w14:textId="44F53D57" w:rsidR="001D3C23" w:rsidRDefault="001D3C23" w:rsidP="000B4FC0">
      <w:pPr>
        <w:pStyle w:val="af2"/>
        <w:rPr>
          <w:lang w:eastAsia="ko-KR"/>
        </w:rPr>
      </w:pPr>
      <w:r>
        <w:rPr>
          <w:lang w:eastAsia="ko-KR"/>
        </w:rPr>
        <w:fldChar w:fldCharType="begin"/>
      </w:r>
      <w:r>
        <w:rPr>
          <w:lang w:eastAsia="ko-KR"/>
        </w:rPr>
        <w:instrText xml:space="preserve"> REF _Ref159131094 \h </w:instrText>
      </w:r>
      <w:r>
        <w:rPr>
          <w:lang w:eastAsia="ko-KR"/>
        </w:rPr>
      </w:r>
      <w:r>
        <w:rPr>
          <w:lang w:eastAsia="ko-KR"/>
        </w:rPr>
        <w:fldChar w:fldCharType="separate"/>
      </w:r>
      <w:r w:rsidR="00616A3F" w:rsidRPr="008327B8">
        <w:rPr>
          <w:b/>
          <w:lang w:eastAsia="ko-KR"/>
        </w:rPr>
        <w:t xml:space="preserve">Proposal </w:t>
      </w:r>
      <w:r w:rsidR="00616A3F">
        <w:rPr>
          <w:b/>
          <w:noProof/>
          <w:lang w:eastAsia="ko-KR"/>
        </w:rPr>
        <w:t>2</w:t>
      </w:r>
      <w:r w:rsidR="00616A3F" w:rsidRPr="008327B8">
        <w:rPr>
          <w:b/>
          <w:lang w:eastAsia="ko-KR"/>
        </w:rPr>
        <w:t>:</w:t>
      </w:r>
      <w:r w:rsidR="00616A3F">
        <w:rPr>
          <w:b/>
          <w:lang w:eastAsia="ko-KR"/>
        </w:rPr>
        <w:t xml:space="preserve"> Support at least UE-initiated beam indication reporting and beam measurement reporting.</w:t>
      </w:r>
      <w:r>
        <w:rPr>
          <w:lang w:eastAsia="ko-KR"/>
        </w:rPr>
        <w:fldChar w:fldCharType="end"/>
      </w:r>
    </w:p>
    <w:p w14:paraId="6A93ACB3" w14:textId="6AAE2A41" w:rsidR="001D3C23" w:rsidRDefault="001D3C23" w:rsidP="001D3C23">
      <w:pPr>
        <w:pStyle w:val="af2"/>
        <w:rPr>
          <w:lang w:eastAsia="ko-KR"/>
        </w:rPr>
      </w:pPr>
      <w:r>
        <w:rPr>
          <w:lang w:eastAsia="ko-KR"/>
        </w:rPr>
        <w:fldChar w:fldCharType="begin"/>
      </w:r>
      <w:r>
        <w:rPr>
          <w:lang w:eastAsia="ko-KR"/>
        </w:rPr>
        <w:instrText xml:space="preserve"> REF _Ref159131086 \h </w:instrText>
      </w:r>
      <w:r>
        <w:rPr>
          <w:lang w:eastAsia="ko-KR"/>
        </w:rPr>
      </w:r>
      <w:r>
        <w:rPr>
          <w:lang w:eastAsia="ko-KR"/>
        </w:rPr>
        <w:fldChar w:fldCharType="separate"/>
      </w:r>
      <w:r w:rsidR="00616A3F" w:rsidRPr="00B32D55">
        <w:rPr>
          <w:b/>
          <w:lang w:val="en-GB" w:eastAsia="ko-KR"/>
        </w:rPr>
        <w:t xml:space="preserve">Observation </w:t>
      </w:r>
      <w:r w:rsidR="00616A3F">
        <w:rPr>
          <w:b/>
          <w:noProof/>
          <w:lang w:val="en-GB" w:eastAsia="ko-KR"/>
        </w:rPr>
        <w:t>2</w:t>
      </w:r>
      <w:r w:rsidR="00616A3F" w:rsidRPr="00B32D55">
        <w:rPr>
          <w:b/>
          <w:lang w:val="en-GB" w:eastAsia="ko-KR"/>
        </w:rPr>
        <w:t xml:space="preserve">: </w:t>
      </w:r>
      <w:r w:rsidR="00616A3F">
        <w:rPr>
          <w:b/>
          <w:lang w:val="en-GB" w:eastAsia="ko-KR"/>
        </w:rPr>
        <w:t>For Alt a (MAC CE only), to</w:t>
      </w:r>
      <w:r w:rsidR="00616A3F" w:rsidRPr="00B32D55">
        <w:rPr>
          <w:b/>
          <w:lang w:val="en-GB" w:eastAsia="ko-KR"/>
        </w:rPr>
        <w:t xml:space="preserve"> obtain latency gain, an enhanced SR resource configuration can be introduced to imply the event-related information if any, or an enhanced SR trigger configuration can be introduced.</w:t>
      </w:r>
      <w:r>
        <w:rPr>
          <w:lang w:eastAsia="ko-KR"/>
        </w:rPr>
        <w:fldChar w:fldCharType="end"/>
      </w:r>
    </w:p>
    <w:p w14:paraId="3E552CD7" w14:textId="32C30AF4" w:rsidR="001D3C23" w:rsidRDefault="001D3C23" w:rsidP="001D3C23">
      <w:pPr>
        <w:pStyle w:val="af2"/>
        <w:rPr>
          <w:lang w:eastAsia="ko-KR"/>
        </w:rPr>
      </w:pPr>
      <w:r>
        <w:rPr>
          <w:lang w:eastAsia="ko-KR"/>
        </w:rPr>
        <w:fldChar w:fldCharType="begin"/>
      </w:r>
      <w:r>
        <w:rPr>
          <w:lang w:eastAsia="ko-KR"/>
        </w:rPr>
        <w:instrText xml:space="preserve"> REF _Ref159131087 \h </w:instrText>
      </w:r>
      <w:r>
        <w:rPr>
          <w:lang w:eastAsia="ko-KR"/>
        </w:rPr>
      </w:r>
      <w:r>
        <w:rPr>
          <w:lang w:eastAsia="ko-KR"/>
        </w:rPr>
        <w:fldChar w:fldCharType="separate"/>
      </w:r>
      <w:r w:rsidR="00616A3F" w:rsidRPr="007C5880">
        <w:rPr>
          <w:b/>
          <w:lang w:val="en-GB" w:eastAsia="ko-KR"/>
        </w:rPr>
        <w:t xml:space="preserve">Observation </w:t>
      </w:r>
      <w:r w:rsidR="00616A3F">
        <w:rPr>
          <w:b/>
          <w:noProof/>
          <w:lang w:val="en-GB" w:eastAsia="ko-KR"/>
        </w:rPr>
        <w:t>3</w:t>
      </w:r>
      <w:r w:rsidR="00616A3F" w:rsidRPr="007C5880">
        <w:rPr>
          <w:b/>
          <w:lang w:val="en-GB" w:eastAsia="ko-KR"/>
        </w:rPr>
        <w:t>: For Alt b (MAC CE and UCI), a tight coordination between PUCCH and PUSCH can be introduced.</w:t>
      </w:r>
      <w:r>
        <w:rPr>
          <w:lang w:eastAsia="ko-KR"/>
        </w:rPr>
        <w:fldChar w:fldCharType="end"/>
      </w:r>
    </w:p>
    <w:p w14:paraId="64A5F777" w14:textId="2F95881A" w:rsidR="001D3C23" w:rsidRDefault="001D3C23" w:rsidP="001D3C23">
      <w:pPr>
        <w:pStyle w:val="af2"/>
        <w:rPr>
          <w:lang w:eastAsia="ko-KR"/>
        </w:rPr>
      </w:pPr>
      <w:r>
        <w:rPr>
          <w:lang w:eastAsia="ko-KR"/>
        </w:rPr>
        <w:fldChar w:fldCharType="begin"/>
      </w:r>
      <w:r>
        <w:rPr>
          <w:lang w:eastAsia="ko-KR"/>
        </w:rPr>
        <w:instrText xml:space="preserve"> REF _Ref159131089 \h </w:instrText>
      </w:r>
      <w:r>
        <w:rPr>
          <w:lang w:eastAsia="ko-KR"/>
        </w:rPr>
      </w:r>
      <w:r>
        <w:rPr>
          <w:lang w:eastAsia="ko-KR"/>
        </w:rPr>
        <w:fldChar w:fldCharType="separate"/>
      </w:r>
      <w:r w:rsidR="00616A3F" w:rsidRPr="00B32D55">
        <w:rPr>
          <w:b/>
          <w:lang w:val="en-GB" w:eastAsia="ko-KR"/>
        </w:rPr>
        <w:t xml:space="preserve">Observation </w:t>
      </w:r>
      <w:r w:rsidR="00616A3F">
        <w:rPr>
          <w:b/>
          <w:noProof/>
          <w:lang w:val="en-GB" w:eastAsia="ko-KR"/>
        </w:rPr>
        <w:t>4</w:t>
      </w:r>
      <w:r w:rsidR="00616A3F" w:rsidRPr="00B32D55">
        <w:rPr>
          <w:b/>
          <w:lang w:val="en-GB" w:eastAsia="ko-KR"/>
        </w:rPr>
        <w:t>:</w:t>
      </w:r>
      <w:r w:rsidR="00616A3F">
        <w:rPr>
          <w:b/>
          <w:lang w:val="en-GB" w:eastAsia="ko-KR"/>
        </w:rPr>
        <w:t xml:space="preserve"> For Alt c (UCI only), a conditional reporting can be introduced to reduce a total UCI size.</w:t>
      </w:r>
      <w:r>
        <w:rPr>
          <w:lang w:eastAsia="ko-KR"/>
        </w:rPr>
        <w:fldChar w:fldCharType="end"/>
      </w:r>
    </w:p>
    <w:p w14:paraId="0BED5F9B" w14:textId="307461D8" w:rsidR="001D3C23" w:rsidRDefault="001D3C23" w:rsidP="000B4FC0">
      <w:pPr>
        <w:pStyle w:val="af2"/>
        <w:rPr>
          <w:lang w:eastAsia="ko-KR"/>
        </w:rPr>
      </w:pPr>
      <w:r>
        <w:rPr>
          <w:lang w:eastAsia="ko-KR"/>
        </w:rPr>
        <w:fldChar w:fldCharType="begin"/>
      </w:r>
      <w:r>
        <w:rPr>
          <w:lang w:eastAsia="ko-KR"/>
        </w:rPr>
        <w:instrText xml:space="preserve"> REF _Ref159131097 \h </w:instrText>
      </w:r>
      <w:r>
        <w:rPr>
          <w:lang w:eastAsia="ko-KR"/>
        </w:rPr>
      </w:r>
      <w:r>
        <w:rPr>
          <w:lang w:eastAsia="ko-KR"/>
        </w:rPr>
        <w:fldChar w:fldCharType="separate"/>
      </w:r>
      <w:r w:rsidR="00616A3F" w:rsidRPr="008327B8">
        <w:rPr>
          <w:b/>
        </w:rPr>
        <w:t xml:space="preserve">Proposal </w:t>
      </w:r>
      <w:r w:rsidR="00616A3F">
        <w:rPr>
          <w:b/>
          <w:noProof/>
        </w:rPr>
        <w:t>3</w:t>
      </w:r>
      <w:r w:rsidR="00616A3F" w:rsidRPr="008327B8">
        <w:rPr>
          <w:b/>
          <w:lang w:eastAsia="ko-KR"/>
        </w:rPr>
        <w:t>:</w:t>
      </w:r>
      <w:r w:rsidR="00616A3F" w:rsidRPr="008327B8">
        <w:rPr>
          <w:b/>
        </w:rPr>
        <w:t xml:space="preserve"> </w:t>
      </w:r>
      <w:r w:rsidR="00616A3F">
        <w:rPr>
          <w:b/>
          <w:lang w:val="en-GB" w:eastAsia="ko-KR"/>
        </w:rPr>
        <w:t>UCI based approach is preferred, while MAC CE based approach is up to a RAN2 outcome.</w:t>
      </w:r>
      <w:r>
        <w:rPr>
          <w:lang w:eastAsia="ko-KR"/>
        </w:rPr>
        <w:fldChar w:fldCharType="end"/>
      </w:r>
    </w:p>
    <w:p w14:paraId="27232BAD" w14:textId="6B431568" w:rsidR="001D3C23" w:rsidRDefault="001D3C23" w:rsidP="000B4FC0">
      <w:pPr>
        <w:pStyle w:val="af2"/>
        <w:rPr>
          <w:lang w:eastAsia="ko-KR"/>
        </w:rPr>
      </w:pPr>
      <w:r>
        <w:rPr>
          <w:lang w:eastAsia="ko-KR"/>
        </w:rPr>
        <w:fldChar w:fldCharType="begin"/>
      </w:r>
      <w:r>
        <w:rPr>
          <w:lang w:eastAsia="ko-KR"/>
        </w:rPr>
        <w:instrText xml:space="preserve"> REF _Ref159131098 \h </w:instrText>
      </w:r>
      <w:r>
        <w:rPr>
          <w:lang w:eastAsia="ko-KR"/>
        </w:rPr>
      </w:r>
      <w:r>
        <w:rPr>
          <w:lang w:eastAsia="ko-KR"/>
        </w:rPr>
        <w:fldChar w:fldCharType="separate"/>
      </w:r>
      <w:r w:rsidR="00616A3F" w:rsidRPr="008327B8">
        <w:rPr>
          <w:b/>
        </w:rPr>
        <w:t xml:space="preserve">Proposal </w:t>
      </w:r>
      <w:r w:rsidR="00616A3F">
        <w:rPr>
          <w:b/>
          <w:noProof/>
        </w:rPr>
        <w:t>4</w:t>
      </w:r>
      <w:r w:rsidR="00616A3F">
        <w:rPr>
          <w:b/>
          <w:lang w:val="en-GB" w:eastAsia="ko-KR"/>
        </w:rPr>
        <w:t>: Discuss the reporting metric or event first then discuss the signalling details later.</w:t>
      </w:r>
      <w:r>
        <w:rPr>
          <w:lang w:eastAsia="ko-KR"/>
        </w:rPr>
        <w:fldChar w:fldCharType="end"/>
      </w:r>
    </w:p>
    <w:p w14:paraId="0AFD8886" w14:textId="77777777" w:rsidR="00B81B34" w:rsidRDefault="00B81B34" w:rsidP="00B81B34">
      <w:pPr>
        <w:pStyle w:val="1"/>
        <w:numPr>
          <w:ilvl w:val="0"/>
          <w:numId w:val="1"/>
        </w:numPr>
        <w:rPr>
          <w:lang w:eastAsia="ko-KR"/>
        </w:rPr>
      </w:pPr>
      <w:r>
        <w:rPr>
          <w:lang w:eastAsia="ko-KR"/>
        </w:rPr>
        <w:t>References</w:t>
      </w:r>
    </w:p>
    <w:p w14:paraId="3B6B2AC3" w14:textId="44FD5244" w:rsidR="00B81B34" w:rsidRDefault="00B81B34" w:rsidP="00B81B34">
      <w:pPr>
        <w:pStyle w:val="af2"/>
      </w:pPr>
      <w:bookmarkStart w:id="21" w:name="_Ref146631039"/>
      <w:r w:rsidRPr="00B81B34">
        <w:t>[</w:t>
      </w:r>
      <w:r w:rsidR="00AE1C24">
        <w:fldChar w:fldCharType="begin"/>
      </w:r>
      <w:r w:rsidR="00AE1C24">
        <w:instrText xml:space="preserve"> SEQ [] \* ARABIC </w:instrText>
      </w:r>
      <w:r w:rsidR="00AE1C24">
        <w:fldChar w:fldCharType="separate"/>
      </w:r>
      <w:r w:rsidR="00616A3F">
        <w:rPr>
          <w:noProof/>
        </w:rPr>
        <w:t>1</w:t>
      </w:r>
      <w:r w:rsidR="00AE1C24">
        <w:rPr>
          <w:noProof/>
        </w:rPr>
        <w:fldChar w:fldCharType="end"/>
      </w:r>
      <w:bookmarkEnd w:id="21"/>
      <w:r w:rsidRPr="00B81B34">
        <w:t>] RP-</w:t>
      </w:r>
      <w:r w:rsidR="00E60A1F" w:rsidRPr="00E60A1F">
        <w:t>234007</w:t>
      </w:r>
      <w:r w:rsidRPr="00B81B34">
        <w:tab/>
      </w:r>
      <w:r w:rsidR="00E60A1F" w:rsidRPr="00E60A1F">
        <w:t>New WID: NR MIMO Phase 5</w:t>
      </w:r>
      <w:r w:rsidRPr="00B81B34">
        <w:tab/>
      </w:r>
      <w:r w:rsidR="00E60A1F" w:rsidRPr="00E60A1F">
        <w:t>Samsung (Moderator)</w:t>
      </w:r>
    </w:p>
    <w:p w14:paraId="766879A9" w14:textId="075F371C" w:rsidR="00EE1CB3" w:rsidRDefault="00EE1CB3" w:rsidP="00B81B34">
      <w:pPr>
        <w:pStyle w:val="af2"/>
      </w:pPr>
      <w:bookmarkStart w:id="22" w:name="_GoBack"/>
      <w:bookmarkEnd w:id="22"/>
    </w:p>
    <w:sectPr w:rsidR="00EE1CB3" w:rsidSect="00C975B6">
      <w:footerReference w:type="default" r:id="rId15"/>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31998" w14:textId="77777777" w:rsidR="005C689D" w:rsidRDefault="005C689D" w:rsidP="003E77F5">
      <w:r>
        <w:separator/>
      </w:r>
    </w:p>
  </w:endnote>
  <w:endnote w:type="continuationSeparator" w:id="0">
    <w:p w14:paraId="580862F7" w14:textId="77777777" w:rsidR="005C689D" w:rsidRDefault="005C689D" w:rsidP="003E77F5">
      <w:r>
        <w:continuationSeparator/>
      </w:r>
    </w:p>
  </w:endnote>
  <w:endnote w:type="continuationNotice" w:id="1">
    <w:p w14:paraId="4F5BF4F4" w14:textId="77777777" w:rsidR="005C689D" w:rsidRDefault="005C6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206EF0EB" w14:textId="77777777" w:rsidR="005C689D" w:rsidRDefault="005C689D">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5C689D" w:rsidRDefault="005C689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0D8C4" w14:textId="77777777" w:rsidR="005C689D" w:rsidRDefault="005C689D" w:rsidP="003E77F5">
      <w:r>
        <w:separator/>
      </w:r>
    </w:p>
  </w:footnote>
  <w:footnote w:type="continuationSeparator" w:id="0">
    <w:p w14:paraId="6EB00C1C" w14:textId="77777777" w:rsidR="005C689D" w:rsidRDefault="005C689D" w:rsidP="003E77F5">
      <w:r>
        <w:continuationSeparator/>
      </w:r>
    </w:p>
  </w:footnote>
  <w:footnote w:type="continuationNotice" w:id="1">
    <w:p w14:paraId="516EBAF8" w14:textId="77777777" w:rsidR="005C689D" w:rsidRDefault="005C68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780672"/>
    <w:multiLevelType w:val="multilevel"/>
    <w:tmpl w:val="DEDA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140ED7"/>
    <w:multiLevelType w:val="multilevel"/>
    <w:tmpl w:val="4B140ED7"/>
    <w:lvl w:ilvl="0">
      <w:numFmt w:val="bullet"/>
      <w:lvlText w:val="-"/>
      <w:lvlJc w:val="left"/>
      <w:pPr>
        <w:ind w:left="780" w:hanging="360"/>
      </w:pPr>
      <w:rPr>
        <w:rFonts w:ascii="Times New Roman" w:eastAsia="Microsoft YaHei" w:hAnsi="Times New Roman" w:cs="Times New Roman" w:hint="default"/>
      </w:rPr>
    </w:lvl>
    <w:lvl w:ilvl="1">
      <w:start w:val="10"/>
      <w:numFmt w:val="bullet"/>
      <w:lvlText w:val="•"/>
      <w:lvlJc w:val="left"/>
      <w:pPr>
        <w:ind w:left="1260" w:hanging="420"/>
      </w:pPr>
      <w:rPr>
        <w:rFonts w:ascii="Times" w:eastAsia="바탕" w:hAnsi="Times" w:cs="Time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2"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7"/>
  </w:num>
  <w:num w:numId="4">
    <w:abstractNumId w:val="36"/>
  </w:num>
  <w:num w:numId="5">
    <w:abstractNumId w:val="40"/>
  </w:num>
  <w:num w:numId="6">
    <w:abstractNumId w:val="35"/>
  </w:num>
  <w:num w:numId="7">
    <w:abstractNumId w:val="29"/>
  </w:num>
  <w:num w:numId="8">
    <w:abstractNumId w:val="7"/>
  </w:num>
  <w:num w:numId="9">
    <w:abstractNumId w:val="37"/>
  </w:num>
  <w:num w:numId="10">
    <w:abstractNumId w:val="28"/>
  </w:num>
  <w:num w:numId="11">
    <w:abstractNumId w:val="10"/>
  </w:num>
  <w:num w:numId="12">
    <w:abstractNumId w:val="20"/>
  </w:num>
  <w:num w:numId="13">
    <w:abstractNumId w:val="1"/>
  </w:num>
  <w:num w:numId="14">
    <w:abstractNumId w:val="26"/>
  </w:num>
  <w:num w:numId="15">
    <w:abstractNumId w:val="38"/>
  </w:num>
  <w:num w:numId="16">
    <w:abstractNumId w:val="8"/>
  </w:num>
  <w:num w:numId="17">
    <w:abstractNumId w:val="30"/>
  </w:num>
  <w:num w:numId="18">
    <w:abstractNumId w:val="25"/>
  </w:num>
  <w:num w:numId="19">
    <w:abstractNumId w:val="22"/>
  </w:num>
  <w:num w:numId="20">
    <w:abstractNumId w:val="16"/>
  </w:num>
  <w:num w:numId="21">
    <w:abstractNumId w:val="21"/>
  </w:num>
  <w:num w:numId="22">
    <w:abstractNumId w:val="33"/>
  </w:num>
  <w:num w:numId="23">
    <w:abstractNumId w:val="9"/>
  </w:num>
  <w:num w:numId="24">
    <w:abstractNumId w:val="11"/>
  </w:num>
  <w:num w:numId="25">
    <w:abstractNumId w:val="24"/>
  </w:num>
  <w:num w:numId="26">
    <w:abstractNumId w:val="6"/>
  </w:num>
  <w:num w:numId="27">
    <w:abstractNumId w:val="31"/>
  </w:num>
  <w:num w:numId="28">
    <w:abstractNumId w:val="5"/>
  </w:num>
  <w:num w:numId="29">
    <w:abstractNumId w:val="19"/>
  </w:num>
  <w:num w:numId="30">
    <w:abstractNumId w:val="2"/>
  </w:num>
  <w:num w:numId="31">
    <w:abstractNumId w:val="12"/>
  </w:num>
  <w:num w:numId="32">
    <w:abstractNumId w:val="41"/>
  </w:num>
  <w:num w:numId="33">
    <w:abstractNumId w:val="14"/>
  </w:num>
  <w:num w:numId="34">
    <w:abstractNumId w:val="0"/>
  </w:num>
  <w:num w:numId="35">
    <w:abstractNumId w:val="13"/>
  </w:num>
  <w:num w:numId="36">
    <w:abstractNumId w:val="18"/>
  </w:num>
  <w:num w:numId="37">
    <w:abstractNumId w:val="32"/>
  </w:num>
  <w:num w:numId="38">
    <w:abstractNumId w:val="34"/>
  </w:num>
  <w:num w:numId="39">
    <w:abstractNumId w:val="15"/>
  </w:num>
  <w:num w:numId="40">
    <w:abstractNumId w:val="27"/>
  </w:num>
  <w:num w:numId="41">
    <w:abstractNumId w:val="39"/>
  </w:num>
  <w:num w:numId="42">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3AA"/>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60F6"/>
    <w:rsid w:val="00026CD3"/>
    <w:rsid w:val="00027BBB"/>
    <w:rsid w:val="0003057F"/>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37B42"/>
    <w:rsid w:val="00040301"/>
    <w:rsid w:val="00040915"/>
    <w:rsid w:val="00040981"/>
    <w:rsid w:val="00040994"/>
    <w:rsid w:val="00040F2D"/>
    <w:rsid w:val="00041134"/>
    <w:rsid w:val="00042068"/>
    <w:rsid w:val="00042105"/>
    <w:rsid w:val="000422FC"/>
    <w:rsid w:val="000431EA"/>
    <w:rsid w:val="0004378A"/>
    <w:rsid w:val="00043AEE"/>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F75"/>
    <w:rsid w:val="000642B7"/>
    <w:rsid w:val="0006461D"/>
    <w:rsid w:val="00064DA7"/>
    <w:rsid w:val="00065553"/>
    <w:rsid w:val="00066587"/>
    <w:rsid w:val="000670FB"/>
    <w:rsid w:val="00067BB5"/>
    <w:rsid w:val="00067C89"/>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C77"/>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6A89"/>
    <w:rsid w:val="00087663"/>
    <w:rsid w:val="00090392"/>
    <w:rsid w:val="00090524"/>
    <w:rsid w:val="0009066D"/>
    <w:rsid w:val="00090B92"/>
    <w:rsid w:val="00090D62"/>
    <w:rsid w:val="000913FD"/>
    <w:rsid w:val="000934C4"/>
    <w:rsid w:val="000936B2"/>
    <w:rsid w:val="00093CC3"/>
    <w:rsid w:val="00094621"/>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409F"/>
    <w:rsid w:val="000D459D"/>
    <w:rsid w:val="000D4701"/>
    <w:rsid w:val="000D4B19"/>
    <w:rsid w:val="000D60E1"/>
    <w:rsid w:val="000D6C90"/>
    <w:rsid w:val="000D7194"/>
    <w:rsid w:val="000D7583"/>
    <w:rsid w:val="000D7942"/>
    <w:rsid w:val="000E0158"/>
    <w:rsid w:val="000E05BB"/>
    <w:rsid w:val="000E07A0"/>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6BEF"/>
    <w:rsid w:val="00137953"/>
    <w:rsid w:val="00137F2B"/>
    <w:rsid w:val="001406DE"/>
    <w:rsid w:val="0014359B"/>
    <w:rsid w:val="00143E45"/>
    <w:rsid w:val="00144353"/>
    <w:rsid w:val="0014458B"/>
    <w:rsid w:val="00144EE5"/>
    <w:rsid w:val="001453F6"/>
    <w:rsid w:val="00146528"/>
    <w:rsid w:val="00146ACB"/>
    <w:rsid w:val="00146FD8"/>
    <w:rsid w:val="00147B16"/>
    <w:rsid w:val="001503C7"/>
    <w:rsid w:val="0015235F"/>
    <w:rsid w:val="00152F9D"/>
    <w:rsid w:val="001531D1"/>
    <w:rsid w:val="001537AC"/>
    <w:rsid w:val="00153D01"/>
    <w:rsid w:val="00153F83"/>
    <w:rsid w:val="0015479E"/>
    <w:rsid w:val="00154C51"/>
    <w:rsid w:val="00154DC2"/>
    <w:rsid w:val="00154DDA"/>
    <w:rsid w:val="0015542C"/>
    <w:rsid w:val="001555D2"/>
    <w:rsid w:val="001561E7"/>
    <w:rsid w:val="00156272"/>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2183"/>
    <w:rsid w:val="001C279F"/>
    <w:rsid w:val="001C2AFB"/>
    <w:rsid w:val="001C2CD8"/>
    <w:rsid w:val="001C33D0"/>
    <w:rsid w:val="001C54DD"/>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40C"/>
    <w:rsid w:val="0020253F"/>
    <w:rsid w:val="00202A88"/>
    <w:rsid w:val="00203920"/>
    <w:rsid w:val="00204472"/>
    <w:rsid w:val="002047ED"/>
    <w:rsid w:val="00204D74"/>
    <w:rsid w:val="00205549"/>
    <w:rsid w:val="00206537"/>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5D31"/>
    <w:rsid w:val="002560E2"/>
    <w:rsid w:val="00256355"/>
    <w:rsid w:val="002566A6"/>
    <w:rsid w:val="002566FA"/>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4BC"/>
    <w:rsid w:val="00265CC9"/>
    <w:rsid w:val="00265DDA"/>
    <w:rsid w:val="00265F19"/>
    <w:rsid w:val="002662DB"/>
    <w:rsid w:val="0026651B"/>
    <w:rsid w:val="00267148"/>
    <w:rsid w:val="002671A1"/>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824"/>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2F"/>
    <w:rsid w:val="002F09B9"/>
    <w:rsid w:val="002F09E1"/>
    <w:rsid w:val="002F0A36"/>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E20"/>
    <w:rsid w:val="00320FC8"/>
    <w:rsid w:val="00321929"/>
    <w:rsid w:val="00321FBC"/>
    <w:rsid w:val="00323593"/>
    <w:rsid w:val="00323647"/>
    <w:rsid w:val="003237A5"/>
    <w:rsid w:val="003238CB"/>
    <w:rsid w:val="00323918"/>
    <w:rsid w:val="00323DDD"/>
    <w:rsid w:val="00324017"/>
    <w:rsid w:val="00324A65"/>
    <w:rsid w:val="003252DF"/>
    <w:rsid w:val="00326306"/>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8A"/>
    <w:rsid w:val="00350DFE"/>
    <w:rsid w:val="00351BCF"/>
    <w:rsid w:val="00351CFD"/>
    <w:rsid w:val="00351DE5"/>
    <w:rsid w:val="0035272A"/>
    <w:rsid w:val="003528DC"/>
    <w:rsid w:val="00352A18"/>
    <w:rsid w:val="00352EE2"/>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665D"/>
    <w:rsid w:val="00366E5A"/>
    <w:rsid w:val="00371456"/>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87D3A"/>
    <w:rsid w:val="00390155"/>
    <w:rsid w:val="003902DB"/>
    <w:rsid w:val="0039049A"/>
    <w:rsid w:val="00391418"/>
    <w:rsid w:val="00391917"/>
    <w:rsid w:val="00392711"/>
    <w:rsid w:val="00392B24"/>
    <w:rsid w:val="00392CF8"/>
    <w:rsid w:val="00392F77"/>
    <w:rsid w:val="00393547"/>
    <w:rsid w:val="00393609"/>
    <w:rsid w:val="00394173"/>
    <w:rsid w:val="003942AC"/>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3F64"/>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D764F"/>
    <w:rsid w:val="003E193E"/>
    <w:rsid w:val="003E1B0B"/>
    <w:rsid w:val="003E2E12"/>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BA7"/>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D20"/>
    <w:rsid w:val="00453E76"/>
    <w:rsid w:val="00454016"/>
    <w:rsid w:val="00454B5F"/>
    <w:rsid w:val="00454C4F"/>
    <w:rsid w:val="00454D83"/>
    <w:rsid w:val="00454FA6"/>
    <w:rsid w:val="00455667"/>
    <w:rsid w:val="00455985"/>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31C1"/>
    <w:rsid w:val="00483D24"/>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32A9"/>
    <w:rsid w:val="004D3413"/>
    <w:rsid w:val="004D3BDA"/>
    <w:rsid w:val="004D3C15"/>
    <w:rsid w:val="004D42DA"/>
    <w:rsid w:val="004D4469"/>
    <w:rsid w:val="004D5FD0"/>
    <w:rsid w:val="004D60FD"/>
    <w:rsid w:val="004D61C3"/>
    <w:rsid w:val="004D6273"/>
    <w:rsid w:val="004D667A"/>
    <w:rsid w:val="004D7336"/>
    <w:rsid w:val="004D7578"/>
    <w:rsid w:val="004D7E66"/>
    <w:rsid w:val="004E1462"/>
    <w:rsid w:val="004E1C65"/>
    <w:rsid w:val="004E2DFA"/>
    <w:rsid w:val="004E33C2"/>
    <w:rsid w:val="004E3BD3"/>
    <w:rsid w:val="004E3E84"/>
    <w:rsid w:val="004E3F92"/>
    <w:rsid w:val="004E4390"/>
    <w:rsid w:val="004E541D"/>
    <w:rsid w:val="004E57CD"/>
    <w:rsid w:val="004E662E"/>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C21"/>
    <w:rsid w:val="004F7D7D"/>
    <w:rsid w:val="00500662"/>
    <w:rsid w:val="00500ABC"/>
    <w:rsid w:val="00500C44"/>
    <w:rsid w:val="00500C6A"/>
    <w:rsid w:val="00500F13"/>
    <w:rsid w:val="00501143"/>
    <w:rsid w:val="00501606"/>
    <w:rsid w:val="00501AB1"/>
    <w:rsid w:val="00501D3A"/>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3"/>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ADC"/>
    <w:rsid w:val="00543296"/>
    <w:rsid w:val="005433BF"/>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A46"/>
    <w:rsid w:val="00577D6E"/>
    <w:rsid w:val="00580254"/>
    <w:rsid w:val="00580C97"/>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087"/>
    <w:rsid w:val="005C3DF7"/>
    <w:rsid w:val="005C422F"/>
    <w:rsid w:val="005C531D"/>
    <w:rsid w:val="005C53AC"/>
    <w:rsid w:val="005C689D"/>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B1F"/>
    <w:rsid w:val="005D6CE0"/>
    <w:rsid w:val="005D7671"/>
    <w:rsid w:val="005D7CCD"/>
    <w:rsid w:val="005E008B"/>
    <w:rsid w:val="005E07F8"/>
    <w:rsid w:val="005E1197"/>
    <w:rsid w:val="005E14FF"/>
    <w:rsid w:val="005E155B"/>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8A5"/>
    <w:rsid w:val="00601FB1"/>
    <w:rsid w:val="006021DE"/>
    <w:rsid w:val="0060295A"/>
    <w:rsid w:val="00602AEF"/>
    <w:rsid w:val="00603D0B"/>
    <w:rsid w:val="0060434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6B2"/>
    <w:rsid w:val="00614B3D"/>
    <w:rsid w:val="00614D61"/>
    <w:rsid w:val="00616420"/>
    <w:rsid w:val="006166E3"/>
    <w:rsid w:val="00616815"/>
    <w:rsid w:val="00616A3F"/>
    <w:rsid w:val="0061710E"/>
    <w:rsid w:val="00617CA9"/>
    <w:rsid w:val="00617F63"/>
    <w:rsid w:val="00617FFC"/>
    <w:rsid w:val="006208C2"/>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1EBA"/>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562D"/>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7BA"/>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71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5E8"/>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7FF"/>
    <w:rsid w:val="007A6816"/>
    <w:rsid w:val="007A6C0E"/>
    <w:rsid w:val="007A7764"/>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2D7A"/>
    <w:rsid w:val="007F2E01"/>
    <w:rsid w:val="007F301A"/>
    <w:rsid w:val="007F393C"/>
    <w:rsid w:val="007F3FC9"/>
    <w:rsid w:val="007F454E"/>
    <w:rsid w:val="007F4E2A"/>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373"/>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DF"/>
    <w:rsid w:val="00816EED"/>
    <w:rsid w:val="0082077D"/>
    <w:rsid w:val="00821180"/>
    <w:rsid w:val="0082173A"/>
    <w:rsid w:val="00821776"/>
    <w:rsid w:val="008217A6"/>
    <w:rsid w:val="00822211"/>
    <w:rsid w:val="00822E67"/>
    <w:rsid w:val="00822F11"/>
    <w:rsid w:val="00823DB6"/>
    <w:rsid w:val="00824277"/>
    <w:rsid w:val="00824840"/>
    <w:rsid w:val="00824C4F"/>
    <w:rsid w:val="00825028"/>
    <w:rsid w:val="00825031"/>
    <w:rsid w:val="008263D4"/>
    <w:rsid w:val="008269BD"/>
    <w:rsid w:val="008273BB"/>
    <w:rsid w:val="0083023C"/>
    <w:rsid w:val="00831153"/>
    <w:rsid w:val="00831361"/>
    <w:rsid w:val="00832176"/>
    <w:rsid w:val="0083239C"/>
    <w:rsid w:val="008327B8"/>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CF4"/>
    <w:rsid w:val="00884A29"/>
    <w:rsid w:val="00884C1A"/>
    <w:rsid w:val="00885219"/>
    <w:rsid w:val="0088534C"/>
    <w:rsid w:val="008859B4"/>
    <w:rsid w:val="00886000"/>
    <w:rsid w:val="00886062"/>
    <w:rsid w:val="008860B2"/>
    <w:rsid w:val="00886E22"/>
    <w:rsid w:val="0088750C"/>
    <w:rsid w:val="00887591"/>
    <w:rsid w:val="008876FE"/>
    <w:rsid w:val="0088782D"/>
    <w:rsid w:val="00887FB7"/>
    <w:rsid w:val="00890279"/>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5A"/>
    <w:rsid w:val="008D77EA"/>
    <w:rsid w:val="008E00A9"/>
    <w:rsid w:val="008E0346"/>
    <w:rsid w:val="008E04CE"/>
    <w:rsid w:val="008E04E3"/>
    <w:rsid w:val="008E081D"/>
    <w:rsid w:val="008E0DEA"/>
    <w:rsid w:val="008E203E"/>
    <w:rsid w:val="008E251F"/>
    <w:rsid w:val="008E2ACF"/>
    <w:rsid w:val="008E2DF3"/>
    <w:rsid w:val="008E3EDB"/>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53C1"/>
    <w:rsid w:val="009166E6"/>
    <w:rsid w:val="009208F3"/>
    <w:rsid w:val="00921568"/>
    <w:rsid w:val="0092174A"/>
    <w:rsid w:val="00921909"/>
    <w:rsid w:val="00921FF0"/>
    <w:rsid w:val="00922871"/>
    <w:rsid w:val="00922969"/>
    <w:rsid w:val="00923074"/>
    <w:rsid w:val="00923CF5"/>
    <w:rsid w:val="0092508C"/>
    <w:rsid w:val="009252D1"/>
    <w:rsid w:val="0092553A"/>
    <w:rsid w:val="009256A2"/>
    <w:rsid w:val="009259B7"/>
    <w:rsid w:val="00925C65"/>
    <w:rsid w:val="00926B4D"/>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4F8"/>
    <w:rsid w:val="00986C95"/>
    <w:rsid w:val="009873E6"/>
    <w:rsid w:val="00987684"/>
    <w:rsid w:val="00990027"/>
    <w:rsid w:val="00990188"/>
    <w:rsid w:val="009908C6"/>
    <w:rsid w:val="009908FC"/>
    <w:rsid w:val="00990AA8"/>
    <w:rsid w:val="00990B63"/>
    <w:rsid w:val="00990FD0"/>
    <w:rsid w:val="0099139A"/>
    <w:rsid w:val="009917F5"/>
    <w:rsid w:val="00993B78"/>
    <w:rsid w:val="00993DBE"/>
    <w:rsid w:val="009943BF"/>
    <w:rsid w:val="009947D7"/>
    <w:rsid w:val="00995239"/>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752D"/>
    <w:rsid w:val="009C75A4"/>
    <w:rsid w:val="009D009A"/>
    <w:rsid w:val="009D05D9"/>
    <w:rsid w:val="009D079D"/>
    <w:rsid w:val="009D08FB"/>
    <w:rsid w:val="009D0F26"/>
    <w:rsid w:val="009D1E48"/>
    <w:rsid w:val="009D2289"/>
    <w:rsid w:val="009D3265"/>
    <w:rsid w:val="009D3BF6"/>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222D"/>
    <w:rsid w:val="009F3708"/>
    <w:rsid w:val="009F4C68"/>
    <w:rsid w:val="009F5464"/>
    <w:rsid w:val="009F5620"/>
    <w:rsid w:val="009F5706"/>
    <w:rsid w:val="009F63D3"/>
    <w:rsid w:val="009F6570"/>
    <w:rsid w:val="009F7335"/>
    <w:rsid w:val="009F73F1"/>
    <w:rsid w:val="009F759A"/>
    <w:rsid w:val="00A000FA"/>
    <w:rsid w:val="00A017F4"/>
    <w:rsid w:val="00A01F44"/>
    <w:rsid w:val="00A0215F"/>
    <w:rsid w:val="00A022C6"/>
    <w:rsid w:val="00A026EA"/>
    <w:rsid w:val="00A027CA"/>
    <w:rsid w:val="00A02970"/>
    <w:rsid w:val="00A02ADC"/>
    <w:rsid w:val="00A02BEF"/>
    <w:rsid w:val="00A02CC3"/>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3F42"/>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415E"/>
    <w:rsid w:val="00AD4495"/>
    <w:rsid w:val="00AD46CA"/>
    <w:rsid w:val="00AD49A0"/>
    <w:rsid w:val="00AD4F0F"/>
    <w:rsid w:val="00AD52A9"/>
    <w:rsid w:val="00AD5AC6"/>
    <w:rsid w:val="00AD68C7"/>
    <w:rsid w:val="00AD747A"/>
    <w:rsid w:val="00AD7E79"/>
    <w:rsid w:val="00AE1660"/>
    <w:rsid w:val="00AE1C24"/>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7E4"/>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17962"/>
    <w:rsid w:val="00B205EA"/>
    <w:rsid w:val="00B21751"/>
    <w:rsid w:val="00B21BAF"/>
    <w:rsid w:val="00B231E3"/>
    <w:rsid w:val="00B24489"/>
    <w:rsid w:val="00B25474"/>
    <w:rsid w:val="00B258FB"/>
    <w:rsid w:val="00B26148"/>
    <w:rsid w:val="00B2673A"/>
    <w:rsid w:val="00B26CC6"/>
    <w:rsid w:val="00B26F0E"/>
    <w:rsid w:val="00B2755A"/>
    <w:rsid w:val="00B27618"/>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5648"/>
    <w:rsid w:val="00B458C5"/>
    <w:rsid w:val="00B45CAB"/>
    <w:rsid w:val="00B46003"/>
    <w:rsid w:val="00B4606D"/>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3CEC"/>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12"/>
    <w:rsid w:val="00B854EF"/>
    <w:rsid w:val="00B8570B"/>
    <w:rsid w:val="00B85A19"/>
    <w:rsid w:val="00B85A1D"/>
    <w:rsid w:val="00B865E0"/>
    <w:rsid w:val="00B86B84"/>
    <w:rsid w:val="00B87463"/>
    <w:rsid w:val="00B877CB"/>
    <w:rsid w:val="00B8786C"/>
    <w:rsid w:val="00B87E34"/>
    <w:rsid w:val="00B9050F"/>
    <w:rsid w:val="00B909DA"/>
    <w:rsid w:val="00B913D6"/>
    <w:rsid w:val="00B916D8"/>
    <w:rsid w:val="00B924A8"/>
    <w:rsid w:val="00B92C4C"/>
    <w:rsid w:val="00B930A0"/>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6895"/>
    <w:rsid w:val="00BA74EC"/>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1CE"/>
    <w:rsid w:val="00C001E3"/>
    <w:rsid w:val="00C003AF"/>
    <w:rsid w:val="00C00E0C"/>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0C97"/>
    <w:rsid w:val="00C21353"/>
    <w:rsid w:val="00C215A2"/>
    <w:rsid w:val="00C21EF7"/>
    <w:rsid w:val="00C2246A"/>
    <w:rsid w:val="00C22ADD"/>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40153"/>
    <w:rsid w:val="00C40595"/>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3438"/>
    <w:rsid w:val="00C735C0"/>
    <w:rsid w:val="00C73F9E"/>
    <w:rsid w:val="00C74033"/>
    <w:rsid w:val="00C746D5"/>
    <w:rsid w:val="00C74930"/>
    <w:rsid w:val="00C74A4F"/>
    <w:rsid w:val="00C74DCF"/>
    <w:rsid w:val="00C75262"/>
    <w:rsid w:val="00C754BE"/>
    <w:rsid w:val="00C759C1"/>
    <w:rsid w:val="00C76EA9"/>
    <w:rsid w:val="00C76ECA"/>
    <w:rsid w:val="00C76F28"/>
    <w:rsid w:val="00C77170"/>
    <w:rsid w:val="00C77346"/>
    <w:rsid w:val="00C77875"/>
    <w:rsid w:val="00C77F72"/>
    <w:rsid w:val="00C800FD"/>
    <w:rsid w:val="00C8032A"/>
    <w:rsid w:val="00C80497"/>
    <w:rsid w:val="00C8161B"/>
    <w:rsid w:val="00C817B2"/>
    <w:rsid w:val="00C823CE"/>
    <w:rsid w:val="00C825DE"/>
    <w:rsid w:val="00C82802"/>
    <w:rsid w:val="00C8328C"/>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0315"/>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C89"/>
    <w:rsid w:val="00D1523D"/>
    <w:rsid w:val="00D15FDF"/>
    <w:rsid w:val="00D165CE"/>
    <w:rsid w:val="00D16C18"/>
    <w:rsid w:val="00D17457"/>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57E7C"/>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3DFA"/>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4F65"/>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84D"/>
    <w:rsid w:val="00D978C1"/>
    <w:rsid w:val="00DA00FA"/>
    <w:rsid w:val="00DA0370"/>
    <w:rsid w:val="00DA0AB2"/>
    <w:rsid w:val="00DA11E3"/>
    <w:rsid w:val="00DA1EE4"/>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53"/>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E3"/>
    <w:rsid w:val="00E17B43"/>
    <w:rsid w:val="00E2008D"/>
    <w:rsid w:val="00E20392"/>
    <w:rsid w:val="00E20861"/>
    <w:rsid w:val="00E20D28"/>
    <w:rsid w:val="00E20ED6"/>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CB3"/>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13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3553"/>
    <w:rsid w:val="00FE40CB"/>
    <w:rsid w:val="00FE4658"/>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2547CE4"/>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2006/documentManagement/types"/>
    <ds:schemaRef ds:uri="http://purl.org/dc/elements/1.1/"/>
    <ds:schemaRef ds:uri="98c3c825-6db6-40e7-84ba-e24599bb6abc"/>
    <ds:schemaRef ds:uri="http://purl.org/dc/dcmitype/"/>
    <ds:schemaRef ds:uri="http://www.w3.org/XML/1998/namespace"/>
    <ds:schemaRef ds:uri="http://schemas.openxmlformats.org/package/2006/metadata/core-properti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58B2A52C-D22F-4B5D-90C2-F60ACBF5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2010</Words>
  <Characters>11463</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2024-02-19T07:33:00Z</dcterms:created>
  <dcterms:modified xsi:type="dcterms:W3CDTF">2024-02-19T07:33:00Z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